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21E" w:rsidRPr="005C14E1" w:rsidRDefault="005D221E" w:rsidP="005D221E">
      <w:pPr>
        <w:pStyle w:val="Body"/>
        <w:adjustRightInd w:val="0"/>
        <w:snapToGrid w:val="0"/>
        <w:spacing w:after="0" w:line="240" w:lineRule="auto"/>
        <w:rPr>
          <w:rStyle w:val="Strong"/>
          <w:rFonts w:ascii="Times New Roman" w:eastAsiaTheme="minorEastAsia" w:hAnsi="Times New Roman" w:cs="Times New Roman"/>
          <w:b w:val="0"/>
          <w:bCs w:val="0"/>
          <w:color w:val="auto"/>
          <w:sz w:val="16"/>
          <w:szCs w:val="16"/>
          <w:shd w:val="clear" w:color="auto" w:fill="FFFFFF"/>
        </w:rPr>
      </w:pPr>
    </w:p>
    <w:p w:rsidR="005D221E" w:rsidRPr="005C14E1" w:rsidRDefault="005D221E" w:rsidP="005D221E">
      <w:pPr>
        <w:pStyle w:val="Body"/>
        <w:adjustRightInd w:val="0"/>
        <w:snapToGrid w:val="0"/>
        <w:spacing w:after="0" w:line="240" w:lineRule="auto"/>
        <w:rPr>
          <w:rFonts w:ascii="Times New Roman" w:eastAsiaTheme="minorEastAsia" w:hAnsi="Times New Roman" w:cs="Times New Roman"/>
          <w:color w:val="auto"/>
          <w:sz w:val="16"/>
          <w:szCs w:val="16"/>
        </w:rPr>
      </w:pPr>
      <w:r w:rsidRPr="005C14E1">
        <w:rPr>
          <w:rFonts w:ascii="Times New Roman" w:hAnsi="Times New Roman" w:cs="Times New Roman"/>
          <w:b/>
          <w:color w:val="auto"/>
          <w:sz w:val="16"/>
          <w:szCs w:val="16"/>
        </w:rPr>
        <w:t xml:space="preserve">Suppl 1: </w:t>
      </w:r>
      <w:r w:rsidRPr="005C14E1">
        <w:rPr>
          <w:rFonts w:ascii="Times New Roman" w:hAnsi="Times New Roman" w:cs="Times New Roman"/>
          <w:color w:val="auto"/>
          <w:sz w:val="16"/>
          <w:szCs w:val="16"/>
        </w:rPr>
        <w:t>Patients and clinical characteristics in TCGA HR+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  <w:r w:rsidRPr="005C14E1">
        <w:rPr>
          <w:rFonts w:ascii="Times New Roman" w:hAnsi="Times New Roman" w:cs="Times New Roman"/>
          <w:color w:val="auto"/>
          <w:sz w:val="16"/>
          <w:szCs w:val="16"/>
        </w:rPr>
        <w:t>HER2- cohort and other independent HR+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  <w:r w:rsidRPr="005C14E1">
        <w:rPr>
          <w:rFonts w:ascii="Times New Roman" w:hAnsi="Times New Roman" w:cs="Times New Roman"/>
          <w:color w:val="auto"/>
          <w:sz w:val="16"/>
          <w:szCs w:val="16"/>
        </w:rPr>
        <w:t xml:space="preserve">HER2- BC cohorts, GSE199135, GSE9195, GSE6532, and GSE21653. </w:t>
      </w:r>
    </w:p>
    <w:tbl>
      <w:tblPr>
        <w:tblStyle w:val="TableGrid"/>
        <w:tblW w:w="5000" w:type="pct"/>
        <w:tblLook w:val="04A0"/>
      </w:tblPr>
      <w:tblGrid>
        <w:gridCol w:w="2723"/>
        <w:gridCol w:w="1666"/>
        <w:gridCol w:w="1665"/>
        <w:gridCol w:w="1860"/>
        <w:gridCol w:w="1528"/>
        <w:gridCol w:w="1531"/>
        <w:gridCol w:w="2203"/>
      </w:tblGrid>
      <w:tr w:rsidR="005D221E" w:rsidRPr="005C14E1" w:rsidTr="00450BE3">
        <w:trPr>
          <w:trHeight w:val="50"/>
        </w:trPr>
        <w:tc>
          <w:tcPr>
            <w:tcW w:w="1665" w:type="pct"/>
            <w:gridSpan w:val="2"/>
            <w:vMerge w:val="restar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Variables</w:t>
            </w:r>
          </w:p>
        </w:tc>
        <w:tc>
          <w:tcPr>
            <w:tcW w:w="3335" w:type="pct"/>
            <w:gridSpan w:val="5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Number of Patients (%)</w:t>
            </w:r>
          </w:p>
        </w:tc>
      </w:tr>
      <w:tr w:rsidR="005D221E" w:rsidRPr="005C14E1" w:rsidTr="00450BE3">
        <w:trPr>
          <w:trHeight w:val="50"/>
        </w:trPr>
        <w:tc>
          <w:tcPr>
            <w:tcW w:w="1665" w:type="pct"/>
            <w:gridSpan w:val="2"/>
            <w:vMerge/>
            <w:tcBorders>
              <w:bottom w:val="single" w:sz="4" w:space="0" w:color="auto"/>
            </w:tcBorders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TCGA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5C14E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 w:rsidRPr="005C14E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N</w:t>
            </w:r>
            <w:r w:rsidRPr="005C14E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= 585)</w:t>
            </w:r>
          </w:p>
        </w:tc>
        <w:tc>
          <w:tcPr>
            <w:tcW w:w="0" w:type="auto"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GSE199135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5C14E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 w:rsidRPr="005C14E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N</w:t>
            </w:r>
            <w:r w:rsidRPr="005C14E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= 112)</w:t>
            </w:r>
          </w:p>
        </w:tc>
        <w:tc>
          <w:tcPr>
            <w:tcW w:w="0" w:type="auto"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GSE9195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5C14E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 w:rsidRPr="005C14E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N</w:t>
            </w:r>
            <w:r w:rsidRPr="005C14E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= 77)</w:t>
            </w:r>
          </w:p>
        </w:tc>
        <w:tc>
          <w:tcPr>
            <w:tcW w:w="0" w:type="auto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GSE6532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5C14E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 w:rsidRPr="005C14E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N</w:t>
            </w:r>
            <w:r w:rsidRPr="005C14E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= 87)</w:t>
            </w:r>
          </w:p>
        </w:tc>
        <w:tc>
          <w:tcPr>
            <w:tcW w:w="0" w:type="auto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GSE21653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5C14E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 w:rsidRPr="005C14E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N</w:t>
            </w:r>
            <w:r w:rsidRPr="005C14E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= 122)</w:t>
            </w:r>
          </w:p>
        </w:tc>
      </w:tr>
      <w:tr w:rsidR="005D221E" w:rsidRPr="005C14E1" w:rsidTr="00450BE3">
        <w:trPr>
          <w:trHeight w:val="47"/>
        </w:trPr>
        <w:tc>
          <w:tcPr>
            <w:tcW w:w="1033" w:type="pct"/>
            <w:vMerge w:val="restar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Age</w:t>
            </w:r>
          </w:p>
        </w:tc>
        <w:tc>
          <w:tcPr>
            <w:tcW w:w="632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&gt;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50 </w:t>
            </w:r>
          </w:p>
        </w:tc>
        <w:tc>
          <w:tcPr>
            <w:tcW w:w="632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147 (25.1)</w:t>
            </w:r>
          </w:p>
        </w:tc>
        <w:tc>
          <w:tcPr>
            <w:tcW w:w="706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28 (25)</w:t>
            </w:r>
          </w:p>
        </w:tc>
        <w:tc>
          <w:tcPr>
            <w:tcW w:w="580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6 (7.8)</w:t>
            </w:r>
          </w:p>
        </w:tc>
        <w:tc>
          <w:tcPr>
            <w:tcW w:w="581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5 (5.7)</w:t>
            </w:r>
          </w:p>
        </w:tc>
        <w:tc>
          <w:tcPr>
            <w:tcW w:w="837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42 (34.4)</w:t>
            </w:r>
          </w:p>
        </w:tc>
      </w:tr>
      <w:tr w:rsidR="005D221E" w:rsidRPr="005C14E1" w:rsidTr="00450BE3">
        <w:trPr>
          <w:trHeight w:val="47"/>
        </w:trPr>
        <w:tc>
          <w:tcPr>
            <w:tcW w:w="1033" w:type="pct"/>
            <w:vMerge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&lt;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 xml:space="preserve">50 </w:t>
            </w:r>
          </w:p>
        </w:tc>
        <w:tc>
          <w:tcPr>
            <w:tcW w:w="632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438 (74.9)</w:t>
            </w:r>
          </w:p>
        </w:tc>
        <w:tc>
          <w:tcPr>
            <w:tcW w:w="706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84 (75)</w:t>
            </w:r>
          </w:p>
        </w:tc>
        <w:tc>
          <w:tcPr>
            <w:tcW w:w="580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71 (92.2)</w:t>
            </w:r>
          </w:p>
        </w:tc>
        <w:tc>
          <w:tcPr>
            <w:tcW w:w="581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82 (94.3)</w:t>
            </w:r>
          </w:p>
        </w:tc>
        <w:tc>
          <w:tcPr>
            <w:tcW w:w="837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80 (65.6)</w:t>
            </w:r>
          </w:p>
        </w:tc>
      </w:tr>
      <w:tr w:rsidR="005D221E" w:rsidRPr="005C14E1" w:rsidTr="00450BE3">
        <w:trPr>
          <w:trHeight w:val="47"/>
        </w:trPr>
        <w:tc>
          <w:tcPr>
            <w:tcW w:w="1033" w:type="pct"/>
            <w:vMerge w:val="restar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Menopausal state</w:t>
            </w:r>
          </w:p>
        </w:tc>
        <w:tc>
          <w:tcPr>
            <w:tcW w:w="632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Pre</w:t>
            </w:r>
          </w:p>
        </w:tc>
        <w:tc>
          <w:tcPr>
            <w:tcW w:w="632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134 (22.9)</w:t>
            </w:r>
          </w:p>
        </w:tc>
        <w:tc>
          <w:tcPr>
            <w:tcW w:w="706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34 (30.4)</w:t>
            </w:r>
          </w:p>
        </w:tc>
        <w:tc>
          <w:tcPr>
            <w:tcW w:w="580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7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221E" w:rsidRPr="005C14E1" w:rsidTr="00450BE3">
        <w:trPr>
          <w:trHeight w:val="47"/>
        </w:trPr>
        <w:tc>
          <w:tcPr>
            <w:tcW w:w="1033" w:type="pct"/>
            <w:vMerge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Post</w:t>
            </w:r>
          </w:p>
        </w:tc>
        <w:tc>
          <w:tcPr>
            <w:tcW w:w="632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389 (66.5)</w:t>
            </w:r>
          </w:p>
        </w:tc>
        <w:tc>
          <w:tcPr>
            <w:tcW w:w="706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78 (69.6)</w:t>
            </w:r>
          </w:p>
        </w:tc>
        <w:tc>
          <w:tcPr>
            <w:tcW w:w="580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7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221E" w:rsidRPr="005C14E1" w:rsidTr="00450BE3">
        <w:trPr>
          <w:trHeight w:val="47"/>
        </w:trPr>
        <w:tc>
          <w:tcPr>
            <w:tcW w:w="1033" w:type="pct"/>
            <w:vMerge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Unknown</w:t>
            </w:r>
          </w:p>
        </w:tc>
        <w:tc>
          <w:tcPr>
            <w:tcW w:w="632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62 (10.6)</w:t>
            </w:r>
          </w:p>
        </w:tc>
        <w:tc>
          <w:tcPr>
            <w:tcW w:w="706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80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7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221E" w:rsidRPr="005C14E1" w:rsidTr="00450BE3">
        <w:trPr>
          <w:trHeight w:val="47"/>
        </w:trPr>
        <w:tc>
          <w:tcPr>
            <w:tcW w:w="1033" w:type="pct"/>
            <w:vMerge w:val="restart"/>
            <w:noWrap/>
            <w:hideMark/>
          </w:tcPr>
          <w:p w:rsidR="005D221E" w:rsidRPr="002B0EBF" w:rsidRDefault="005D221E" w:rsidP="00450BE3">
            <w:pPr>
              <w:pStyle w:val="Body"/>
              <w:adjustRightInd w:val="0"/>
              <w:snapToGrid w:val="0"/>
              <w:rPr>
                <w:rFonts w:ascii="Times New Roman" w:eastAsia="Yu Mincho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Tumor size (cm)</w:t>
            </w:r>
          </w:p>
        </w:tc>
        <w:tc>
          <w:tcPr>
            <w:tcW w:w="632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&gt;</w:t>
            </w:r>
            <w:r w:rsidRPr="002B0E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32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100 (17.1)</w:t>
            </w:r>
          </w:p>
        </w:tc>
        <w:tc>
          <w:tcPr>
            <w:tcW w:w="706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79 (70.5)</w:t>
            </w:r>
          </w:p>
        </w:tc>
        <w:tc>
          <w:tcPr>
            <w:tcW w:w="580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34 (44.2)</w:t>
            </w:r>
          </w:p>
        </w:tc>
        <w:tc>
          <w:tcPr>
            <w:tcW w:w="581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43 (49.4)</w:t>
            </w:r>
          </w:p>
        </w:tc>
        <w:tc>
          <w:tcPr>
            <w:tcW w:w="837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87 (71.3)</w:t>
            </w:r>
          </w:p>
        </w:tc>
      </w:tr>
      <w:tr w:rsidR="005D221E" w:rsidRPr="005C14E1" w:rsidTr="00450BE3">
        <w:trPr>
          <w:trHeight w:val="47"/>
        </w:trPr>
        <w:tc>
          <w:tcPr>
            <w:tcW w:w="1033" w:type="pct"/>
            <w:vMerge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&lt;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32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485 (82.9)</w:t>
            </w:r>
          </w:p>
        </w:tc>
        <w:tc>
          <w:tcPr>
            <w:tcW w:w="706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31 (27.7)</w:t>
            </w:r>
          </w:p>
        </w:tc>
        <w:tc>
          <w:tcPr>
            <w:tcW w:w="580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43 (55.8)</w:t>
            </w:r>
          </w:p>
        </w:tc>
        <w:tc>
          <w:tcPr>
            <w:tcW w:w="581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44 (50.6)</w:t>
            </w:r>
          </w:p>
        </w:tc>
        <w:tc>
          <w:tcPr>
            <w:tcW w:w="837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34 (27.9)</w:t>
            </w:r>
          </w:p>
        </w:tc>
      </w:tr>
      <w:tr w:rsidR="005D221E" w:rsidRPr="005C14E1" w:rsidTr="00450BE3">
        <w:trPr>
          <w:trHeight w:val="47"/>
        </w:trPr>
        <w:tc>
          <w:tcPr>
            <w:tcW w:w="1033" w:type="pct"/>
            <w:vMerge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Unknown</w:t>
            </w:r>
          </w:p>
        </w:tc>
        <w:tc>
          <w:tcPr>
            <w:tcW w:w="632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6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2 (1.8)</w:t>
            </w:r>
          </w:p>
        </w:tc>
        <w:tc>
          <w:tcPr>
            <w:tcW w:w="580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81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37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1 (0.8)</w:t>
            </w:r>
          </w:p>
        </w:tc>
      </w:tr>
      <w:tr w:rsidR="005D221E" w:rsidRPr="005C14E1" w:rsidTr="00450BE3">
        <w:trPr>
          <w:trHeight w:val="47"/>
        </w:trPr>
        <w:tc>
          <w:tcPr>
            <w:tcW w:w="1033" w:type="pct"/>
            <w:vMerge w:val="restar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Lymphnode metastases</w:t>
            </w:r>
          </w:p>
        </w:tc>
        <w:tc>
          <w:tcPr>
            <w:tcW w:w="632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Negative</w:t>
            </w:r>
          </w:p>
        </w:tc>
        <w:tc>
          <w:tcPr>
            <w:tcW w:w="632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269 (46)</w:t>
            </w:r>
          </w:p>
        </w:tc>
        <w:tc>
          <w:tcPr>
            <w:tcW w:w="706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71 (63.4)</w:t>
            </w:r>
          </w:p>
        </w:tc>
        <w:tc>
          <w:tcPr>
            <w:tcW w:w="580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41 (53,2)</w:t>
            </w:r>
          </w:p>
        </w:tc>
        <w:tc>
          <w:tcPr>
            <w:tcW w:w="581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29 (33.3)</w:t>
            </w:r>
          </w:p>
        </w:tc>
        <w:tc>
          <w:tcPr>
            <w:tcW w:w="837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46 (37.7)</w:t>
            </w:r>
          </w:p>
        </w:tc>
      </w:tr>
      <w:tr w:rsidR="005D221E" w:rsidRPr="005C14E1" w:rsidTr="00450BE3">
        <w:trPr>
          <w:trHeight w:val="47"/>
        </w:trPr>
        <w:tc>
          <w:tcPr>
            <w:tcW w:w="1033" w:type="pct"/>
            <w:vMerge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Positive</w:t>
            </w:r>
          </w:p>
        </w:tc>
        <w:tc>
          <w:tcPr>
            <w:tcW w:w="632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308 (52.6)</w:t>
            </w:r>
          </w:p>
        </w:tc>
        <w:tc>
          <w:tcPr>
            <w:tcW w:w="706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41 (36.6)</w:t>
            </w:r>
          </w:p>
        </w:tc>
        <w:tc>
          <w:tcPr>
            <w:tcW w:w="580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36 (46.8)</w:t>
            </w:r>
          </w:p>
        </w:tc>
        <w:tc>
          <w:tcPr>
            <w:tcW w:w="581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58 (66.7)</w:t>
            </w:r>
          </w:p>
        </w:tc>
        <w:tc>
          <w:tcPr>
            <w:tcW w:w="837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76 (62.3)</w:t>
            </w:r>
          </w:p>
        </w:tc>
      </w:tr>
      <w:tr w:rsidR="005D221E" w:rsidRPr="005C14E1" w:rsidTr="00450BE3">
        <w:trPr>
          <w:trHeight w:val="47"/>
        </w:trPr>
        <w:tc>
          <w:tcPr>
            <w:tcW w:w="1033" w:type="pct"/>
            <w:vMerge w:val="restar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Histopathology</w:t>
            </w:r>
          </w:p>
        </w:tc>
        <w:tc>
          <w:tcPr>
            <w:tcW w:w="632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Ductal</w:t>
            </w:r>
          </w:p>
        </w:tc>
        <w:tc>
          <w:tcPr>
            <w:tcW w:w="632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385 (65.8)</w:t>
            </w:r>
          </w:p>
        </w:tc>
        <w:tc>
          <w:tcPr>
            <w:tcW w:w="706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110 (98.2)</w:t>
            </w:r>
          </w:p>
        </w:tc>
        <w:tc>
          <w:tcPr>
            <w:tcW w:w="580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7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97 (79.5)</w:t>
            </w:r>
          </w:p>
        </w:tc>
      </w:tr>
      <w:tr w:rsidR="005D221E" w:rsidRPr="005C14E1" w:rsidTr="00450BE3">
        <w:trPr>
          <w:trHeight w:val="47"/>
        </w:trPr>
        <w:tc>
          <w:tcPr>
            <w:tcW w:w="1033" w:type="pct"/>
            <w:vMerge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Lobular</w:t>
            </w:r>
          </w:p>
        </w:tc>
        <w:tc>
          <w:tcPr>
            <w:tcW w:w="632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144 (24.6)</w:t>
            </w:r>
          </w:p>
        </w:tc>
        <w:tc>
          <w:tcPr>
            <w:tcW w:w="706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1 (0.9)</w:t>
            </w:r>
          </w:p>
        </w:tc>
        <w:tc>
          <w:tcPr>
            <w:tcW w:w="580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7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9 (7.4)</w:t>
            </w:r>
          </w:p>
        </w:tc>
      </w:tr>
      <w:tr w:rsidR="005D221E" w:rsidRPr="005C14E1" w:rsidTr="00450BE3">
        <w:trPr>
          <w:trHeight w:val="47"/>
        </w:trPr>
        <w:tc>
          <w:tcPr>
            <w:tcW w:w="1033" w:type="pct"/>
            <w:vMerge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Others/unknown</w:t>
            </w:r>
          </w:p>
        </w:tc>
        <w:tc>
          <w:tcPr>
            <w:tcW w:w="632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56 (9.6)</w:t>
            </w:r>
          </w:p>
        </w:tc>
        <w:tc>
          <w:tcPr>
            <w:tcW w:w="706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1 (0.9)</w:t>
            </w:r>
          </w:p>
        </w:tc>
        <w:tc>
          <w:tcPr>
            <w:tcW w:w="580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7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16 (13.1)</w:t>
            </w:r>
          </w:p>
        </w:tc>
      </w:tr>
      <w:tr w:rsidR="005D221E" w:rsidRPr="005C14E1" w:rsidTr="00450BE3">
        <w:trPr>
          <w:trHeight w:val="47"/>
        </w:trPr>
        <w:tc>
          <w:tcPr>
            <w:tcW w:w="1033" w:type="pct"/>
            <w:vMerge w:val="restar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Tumor grade</w:t>
            </w:r>
          </w:p>
        </w:tc>
        <w:tc>
          <w:tcPr>
            <w:tcW w:w="632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2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37 (33)</w:t>
            </w:r>
          </w:p>
        </w:tc>
        <w:tc>
          <w:tcPr>
            <w:tcW w:w="580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14 (18.2)</w:t>
            </w:r>
          </w:p>
        </w:tc>
        <w:tc>
          <w:tcPr>
            <w:tcW w:w="581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17 (19.5)</w:t>
            </w:r>
          </w:p>
        </w:tc>
        <w:tc>
          <w:tcPr>
            <w:tcW w:w="837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32 (26.2)</w:t>
            </w:r>
          </w:p>
        </w:tc>
      </w:tr>
      <w:tr w:rsidR="005D221E" w:rsidRPr="005C14E1" w:rsidTr="00450BE3">
        <w:trPr>
          <w:trHeight w:val="47"/>
        </w:trPr>
        <w:tc>
          <w:tcPr>
            <w:tcW w:w="1033" w:type="pct"/>
            <w:vMerge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2,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32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72 (64.3)</w:t>
            </w:r>
          </w:p>
        </w:tc>
        <w:tc>
          <w:tcPr>
            <w:tcW w:w="580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44 (57.1)</w:t>
            </w:r>
          </w:p>
        </w:tc>
        <w:tc>
          <w:tcPr>
            <w:tcW w:w="581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53 (60.9)</w:t>
            </w:r>
          </w:p>
        </w:tc>
        <w:tc>
          <w:tcPr>
            <w:tcW w:w="837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90 (73.8)</w:t>
            </w:r>
          </w:p>
        </w:tc>
      </w:tr>
      <w:tr w:rsidR="005D221E" w:rsidRPr="005C14E1" w:rsidTr="00450BE3">
        <w:trPr>
          <w:trHeight w:val="47"/>
        </w:trPr>
        <w:tc>
          <w:tcPr>
            <w:tcW w:w="1033" w:type="pct"/>
            <w:vMerge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unknown</w:t>
            </w:r>
          </w:p>
        </w:tc>
        <w:tc>
          <w:tcPr>
            <w:tcW w:w="632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3 (2.7)</w:t>
            </w:r>
          </w:p>
        </w:tc>
        <w:tc>
          <w:tcPr>
            <w:tcW w:w="580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19 (24.7)</w:t>
            </w:r>
          </w:p>
        </w:tc>
        <w:tc>
          <w:tcPr>
            <w:tcW w:w="581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17 (19.5)</w:t>
            </w:r>
          </w:p>
        </w:tc>
        <w:tc>
          <w:tcPr>
            <w:tcW w:w="837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D221E" w:rsidRPr="005C14E1" w:rsidTr="00450BE3">
        <w:trPr>
          <w:trHeight w:val="47"/>
        </w:trPr>
        <w:tc>
          <w:tcPr>
            <w:tcW w:w="1033" w:type="pct"/>
            <w:vMerge w:val="restar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PgR</w:t>
            </w:r>
          </w:p>
        </w:tc>
        <w:tc>
          <w:tcPr>
            <w:tcW w:w="632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Negative</w:t>
            </w:r>
          </w:p>
        </w:tc>
        <w:tc>
          <w:tcPr>
            <w:tcW w:w="632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80 (13.7)</w:t>
            </w:r>
          </w:p>
        </w:tc>
        <w:tc>
          <w:tcPr>
            <w:tcW w:w="706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21 (18.8)</w:t>
            </w:r>
          </w:p>
        </w:tc>
        <w:tc>
          <w:tcPr>
            <w:tcW w:w="580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18 (23.4)</w:t>
            </w:r>
          </w:p>
        </w:tc>
        <w:tc>
          <w:tcPr>
            <w:tcW w:w="581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21 (24.1)</w:t>
            </w:r>
          </w:p>
        </w:tc>
        <w:tc>
          <w:tcPr>
            <w:tcW w:w="837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17 (13.9)</w:t>
            </w:r>
          </w:p>
        </w:tc>
      </w:tr>
      <w:tr w:rsidR="005D221E" w:rsidRPr="005C14E1" w:rsidTr="00450BE3">
        <w:trPr>
          <w:trHeight w:val="47"/>
        </w:trPr>
        <w:tc>
          <w:tcPr>
            <w:tcW w:w="1033" w:type="pct"/>
            <w:vMerge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Positive</w:t>
            </w:r>
          </w:p>
        </w:tc>
        <w:tc>
          <w:tcPr>
            <w:tcW w:w="632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503 (86)</w:t>
            </w:r>
          </w:p>
        </w:tc>
        <w:tc>
          <w:tcPr>
            <w:tcW w:w="706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91 (81.2)</w:t>
            </w:r>
          </w:p>
        </w:tc>
        <w:tc>
          <w:tcPr>
            <w:tcW w:w="580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59 (76.6)</w:t>
            </w:r>
          </w:p>
        </w:tc>
        <w:tc>
          <w:tcPr>
            <w:tcW w:w="581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64 (73.6)</w:t>
            </w:r>
          </w:p>
        </w:tc>
        <w:tc>
          <w:tcPr>
            <w:tcW w:w="837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105 (86.1)</w:t>
            </w:r>
          </w:p>
        </w:tc>
      </w:tr>
      <w:tr w:rsidR="005D221E" w:rsidRPr="005C14E1" w:rsidTr="00450BE3">
        <w:trPr>
          <w:trHeight w:val="47"/>
        </w:trPr>
        <w:tc>
          <w:tcPr>
            <w:tcW w:w="1033" w:type="pct"/>
            <w:vMerge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Unknown</w:t>
            </w:r>
          </w:p>
        </w:tc>
        <w:tc>
          <w:tcPr>
            <w:tcW w:w="632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2 (0.3)</w:t>
            </w:r>
          </w:p>
        </w:tc>
        <w:tc>
          <w:tcPr>
            <w:tcW w:w="706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80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81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2 (2.3)</w:t>
            </w:r>
          </w:p>
        </w:tc>
        <w:tc>
          <w:tcPr>
            <w:tcW w:w="837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D221E" w:rsidRPr="005C14E1" w:rsidTr="00450BE3">
        <w:trPr>
          <w:trHeight w:val="47"/>
        </w:trPr>
        <w:tc>
          <w:tcPr>
            <w:tcW w:w="1033" w:type="pct"/>
            <w:vMerge w:val="restar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PAM50</w:t>
            </w:r>
          </w:p>
        </w:tc>
        <w:tc>
          <w:tcPr>
            <w:tcW w:w="632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Luminal A</w:t>
            </w:r>
          </w:p>
        </w:tc>
        <w:tc>
          <w:tcPr>
            <w:tcW w:w="632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303 (51.8)</w:t>
            </w:r>
          </w:p>
        </w:tc>
        <w:tc>
          <w:tcPr>
            <w:tcW w:w="706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7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67 (54.9)</w:t>
            </w:r>
          </w:p>
        </w:tc>
      </w:tr>
      <w:tr w:rsidR="005D221E" w:rsidRPr="005C14E1" w:rsidTr="00450BE3">
        <w:trPr>
          <w:trHeight w:val="47"/>
        </w:trPr>
        <w:tc>
          <w:tcPr>
            <w:tcW w:w="1033" w:type="pct"/>
            <w:vMerge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Luminal B</w:t>
            </w:r>
          </w:p>
        </w:tc>
        <w:tc>
          <w:tcPr>
            <w:tcW w:w="632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122 (20.9)</w:t>
            </w:r>
          </w:p>
        </w:tc>
        <w:tc>
          <w:tcPr>
            <w:tcW w:w="706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7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36 (29.5)</w:t>
            </w:r>
          </w:p>
        </w:tc>
      </w:tr>
      <w:tr w:rsidR="005D221E" w:rsidRPr="005C14E1" w:rsidTr="00450BE3">
        <w:trPr>
          <w:trHeight w:val="47"/>
        </w:trPr>
        <w:tc>
          <w:tcPr>
            <w:tcW w:w="1033" w:type="pct"/>
            <w:vMerge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HER2</w:t>
            </w:r>
          </w:p>
        </w:tc>
        <w:tc>
          <w:tcPr>
            <w:tcW w:w="632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3 (0.5)</w:t>
            </w:r>
          </w:p>
        </w:tc>
        <w:tc>
          <w:tcPr>
            <w:tcW w:w="706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7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2 (1.6)</w:t>
            </w:r>
          </w:p>
        </w:tc>
      </w:tr>
      <w:tr w:rsidR="005D221E" w:rsidRPr="005C14E1" w:rsidTr="00450BE3">
        <w:trPr>
          <w:trHeight w:val="47"/>
        </w:trPr>
        <w:tc>
          <w:tcPr>
            <w:tcW w:w="1033" w:type="pct"/>
            <w:vMerge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Basal-like</w:t>
            </w:r>
          </w:p>
        </w:tc>
        <w:tc>
          <w:tcPr>
            <w:tcW w:w="632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9 (1.5)</w:t>
            </w:r>
          </w:p>
        </w:tc>
        <w:tc>
          <w:tcPr>
            <w:tcW w:w="706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7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8 (6.6)</w:t>
            </w:r>
          </w:p>
        </w:tc>
      </w:tr>
      <w:tr w:rsidR="005D221E" w:rsidRPr="005C14E1" w:rsidTr="00450BE3">
        <w:trPr>
          <w:trHeight w:val="47"/>
        </w:trPr>
        <w:tc>
          <w:tcPr>
            <w:tcW w:w="1033" w:type="pct"/>
            <w:vMerge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Normal</w:t>
            </w:r>
          </w:p>
        </w:tc>
        <w:tc>
          <w:tcPr>
            <w:tcW w:w="632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13 (2.2)</w:t>
            </w:r>
          </w:p>
        </w:tc>
        <w:tc>
          <w:tcPr>
            <w:tcW w:w="706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7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9 (7.4)</w:t>
            </w:r>
          </w:p>
        </w:tc>
      </w:tr>
      <w:tr w:rsidR="005D221E" w:rsidRPr="005C14E1" w:rsidTr="00450BE3">
        <w:trPr>
          <w:trHeight w:val="47"/>
        </w:trPr>
        <w:tc>
          <w:tcPr>
            <w:tcW w:w="1033" w:type="pct"/>
            <w:vMerge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Unknown</w:t>
            </w:r>
          </w:p>
        </w:tc>
        <w:tc>
          <w:tcPr>
            <w:tcW w:w="632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135 (23.1)</w:t>
            </w:r>
          </w:p>
        </w:tc>
        <w:tc>
          <w:tcPr>
            <w:tcW w:w="706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7" w:type="pct"/>
            <w:noWrap/>
            <w:hideMark/>
          </w:tcPr>
          <w:p w:rsidR="005D221E" w:rsidRPr="005C14E1" w:rsidRDefault="005D221E" w:rsidP="00450BE3">
            <w:pPr>
              <w:pStyle w:val="Body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</w:tbl>
    <w:p w:rsidR="005D221E" w:rsidRPr="005C14E1" w:rsidRDefault="005D221E" w:rsidP="005D221E">
      <w:pPr>
        <w:pStyle w:val="Body"/>
        <w:adjustRightInd w:val="0"/>
        <w:snapToGrid w:val="0"/>
        <w:spacing w:after="0" w:line="240" w:lineRule="auto"/>
        <w:rPr>
          <w:rFonts w:ascii="Times New Roman" w:eastAsiaTheme="minorEastAsia" w:hAnsi="Times New Roman" w:cs="Times New Roman"/>
          <w:b/>
          <w:color w:val="auto"/>
          <w:sz w:val="16"/>
          <w:szCs w:val="16"/>
        </w:rPr>
      </w:pPr>
      <w:r w:rsidRPr="005C14E1">
        <w:rPr>
          <w:rFonts w:ascii="Times New Roman" w:eastAsiaTheme="minorEastAsia" w:hAnsi="Times New Roman" w:cs="Times New Roman"/>
          <w:b/>
          <w:color w:val="auto"/>
          <w:sz w:val="16"/>
          <w:szCs w:val="16"/>
        </w:rPr>
        <w:t xml:space="preserve">Abbreviations: </w:t>
      </w:r>
      <w:r w:rsidRPr="005C14E1">
        <w:rPr>
          <w:rFonts w:ascii="Times New Roman" w:hAnsi="Times New Roman" w:cs="Times New Roman"/>
          <w:color w:val="auto"/>
          <w:sz w:val="16"/>
          <w:szCs w:val="16"/>
        </w:rPr>
        <w:t>TCGA, The Cancer Genome Atlas; HR+, hormone receptor positive; HER2, human epidermal growth receptor 2; BC, breast cancer; PgR, progesterone receptor.</w:t>
      </w:r>
    </w:p>
    <w:p w:rsidR="0061057F" w:rsidRDefault="0061057F"/>
    <w:sectPr w:rsidR="0061057F" w:rsidSect="00C71234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30"/>
  <w:defaultTabStop w:val="720"/>
  <w:drawingGridHorizontalSpacing w:val="110"/>
  <w:displayHorizontalDrawingGridEvery w:val="2"/>
  <w:characterSpacingControl w:val="doNotCompress"/>
  <w:compat>
    <w:useFELayout/>
  </w:compat>
  <w:rsids>
    <w:rsidRoot w:val="005D221E"/>
    <w:rsid w:val="005D221E"/>
    <w:rsid w:val="0061057F"/>
    <w:rsid w:val="00C71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rsid w:val="005D22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ja-JP"/>
    </w:rPr>
  </w:style>
  <w:style w:type="character" w:customStyle="1" w:styleId="BodyChar">
    <w:name w:val="Body Char"/>
    <w:basedOn w:val="DefaultParagraphFont"/>
    <w:link w:val="Body"/>
    <w:rsid w:val="005D221E"/>
    <w:rPr>
      <w:rFonts w:ascii="Calibri" w:eastAsia="Calibri" w:hAnsi="Calibri" w:cs="Calibri"/>
      <w:color w:val="000000"/>
      <w:u w:color="000000"/>
      <w:bdr w:val="nil"/>
      <w:lang w:eastAsia="ja-JP"/>
    </w:rPr>
  </w:style>
  <w:style w:type="character" w:styleId="Strong">
    <w:name w:val="Strong"/>
    <w:basedOn w:val="DefaultParagraphFont"/>
    <w:uiPriority w:val="22"/>
    <w:qFormat/>
    <w:rsid w:val="005D221E"/>
    <w:rPr>
      <w:b/>
      <w:bCs/>
    </w:rPr>
  </w:style>
  <w:style w:type="table" w:styleId="TableGrid">
    <w:name w:val="Table Grid"/>
    <w:basedOn w:val="TableNormal"/>
    <w:uiPriority w:val="39"/>
    <w:rsid w:val="005D221E"/>
    <w:pPr>
      <w:spacing w:after="0" w:line="240" w:lineRule="auto"/>
    </w:pPr>
    <w:rPr>
      <w:kern w:val="2"/>
      <w:sz w:val="21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2023-09-15T03:58:00Z</dcterms:created>
  <dcterms:modified xsi:type="dcterms:W3CDTF">2023-09-15T03:59:00Z</dcterms:modified>
</cp:coreProperties>
</file>