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43" w:rsidRDefault="00F22B43" w:rsidP="00F22B4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 w:rsidRPr="005B4A6C">
        <w:rPr>
          <w:rFonts w:ascii="Times New Roman" w:hAnsi="Times New Roman" w:cs="Times New Roman"/>
          <w:b/>
          <w:szCs w:val="21"/>
          <w:highlight w:val="yellow"/>
        </w:rPr>
        <w:t>Supplementary Figure 4</w:t>
      </w:r>
      <w:r w:rsidRPr="005B4A6C">
        <w:rPr>
          <w:rFonts w:ascii="Times New Roman" w:hAnsi="Times New Roman" w:cs="Times New Roman"/>
          <w:b/>
          <w:bCs/>
          <w:szCs w:val="21"/>
          <w:highlight w:val="yellow"/>
        </w:rPr>
        <w:t>. Efficacy of the ARGs signature in predicting drug sensitivity.</w:t>
      </w:r>
      <w:r w:rsidRPr="005B4A6C">
        <w:rPr>
          <w:rFonts w:ascii="Times New Roman" w:hAnsi="Times New Roman" w:cs="Times New Roman"/>
          <w:szCs w:val="21"/>
          <w:highlight w:val="yellow"/>
        </w:rPr>
        <w:t xml:space="preserve"> (A) Bubble plot of the relationship between drugs and model genes. (B) Correlation analysis of metformin IC50 with risk groups.</w:t>
      </w:r>
      <w:r w:rsidRPr="005B4A6C">
        <w:rPr>
          <w:rFonts w:ascii="Times New Roman" w:hAnsi="Times New Roman" w:cs="Times New Roman" w:hint="eastAsia"/>
          <w:szCs w:val="21"/>
          <w:highlight w:val="yellow"/>
        </w:rPr>
        <w:t xml:space="preserve"> </w:t>
      </w:r>
      <w:r w:rsidRPr="005B4A6C">
        <w:rPr>
          <w:rFonts w:ascii="Times New Roman" w:hAnsi="Times New Roman" w:cs="Times New Roman"/>
          <w:szCs w:val="21"/>
          <w:highlight w:val="yellow"/>
        </w:rPr>
        <w:t>(C) Boxplots of the comparison of IC50 with drugs between high- and low-risk groups in TCGA cohort. (D) Correlation analysis of AP.24534 IC50 with risk groups.</w:t>
      </w:r>
    </w:p>
    <w:p w:rsidR="00F22B43" w:rsidRPr="004C286C" w:rsidRDefault="00F22B43" w:rsidP="00F22B4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>
            <wp:extent cx="5274310" cy="5985510"/>
            <wp:effectExtent l="0" t="0" r="2540" b="0"/>
            <wp:docPr id="1736140263" name="图片 12" descr="A screen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40263" name="图片 12" descr="A screenshot of a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B43" w:rsidRPr="004C286C" w:rsidRDefault="00F22B43" w:rsidP="00F22B4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1"/>
        </w:rPr>
      </w:pPr>
    </w:p>
    <w:p w:rsidR="00711F0C" w:rsidRDefault="00711F0C"/>
    <w:sectPr w:rsidR="00711F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F22B43"/>
    <w:rsid w:val="00711F0C"/>
    <w:rsid w:val="00F2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2023-12-24T23:43:00Z</dcterms:created>
  <dcterms:modified xsi:type="dcterms:W3CDTF">2023-12-24T23:43:00Z</dcterms:modified>
</cp:coreProperties>
</file>