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F7" w:rsidRPr="00655597" w:rsidRDefault="009A6D07" w:rsidP="00655597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655597">
        <w:rPr>
          <w:rFonts w:ascii="Times New Roman" w:hAnsi="Times New Roman" w:cs="Times New Roman"/>
        </w:rPr>
        <w:t xml:space="preserve">Supplementary materials for </w:t>
      </w:r>
      <w:r w:rsidR="00CD07D7" w:rsidRPr="00655597">
        <w:rPr>
          <w:rFonts w:ascii="Times New Roman" w:hAnsi="Times New Roman" w:cs="Times New Roman"/>
        </w:rPr>
        <w:t>“</w:t>
      </w:r>
      <w:r w:rsidR="00655597" w:rsidRPr="00655597">
        <w:rPr>
          <w:rFonts w:ascii="Times New Roman" w:hAnsi="Times New Roman" w:cs="Times New Roman"/>
          <w:color w:val="000000" w:themeColor="text1"/>
        </w:rPr>
        <w:t xml:space="preserve">First report of </w:t>
      </w:r>
      <w:r w:rsidR="00655597" w:rsidRPr="00655597">
        <w:rPr>
          <w:rFonts w:ascii="Times New Roman" w:hAnsi="Times New Roman" w:cs="Times New Roman"/>
        </w:rPr>
        <w:t>severe acute graft versus host disease after allogeneic stem cell transplant in a patient with myelodysplastic syndrome treated with atezolizumab: literature review</w:t>
      </w:r>
      <w:r w:rsidR="00CD07D7" w:rsidRPr="00655597">
        <w:rPr>
          <w:rFonts w:ascii="Times New Roman" w:hAnsi="Times New Roman" w:cs="Times New Roman"/>
        </w:rPr>
        <w:t>”</w:t>
      </w:r>
    </w:p>
    <w:tbl>
      <w:tblPr>
        <w:tblStyle w:val="a4"/>
        <w:tblW w:w="11571" w:type="dxa"/>
        <w:tblInd w:w="-1115" w:type="dxa"/>
        <w:tblLook w:val="04A0"/>
      </w:tblPr>
      <w:tblGrid>
        <w:gridCol w:w="1231"/>
        <w:gridCol w:w="450"/>
        <w:gridCol w:w="1064"/>
        <w:gridCol w:w="1390"/>
        <w:gridCol w:w="945"/>
        <w:gridCol w:w="1269"/>
        <w:gridCol w:w="1521"/>
        <w:gridCol w:w="883"/>
        <w:gridCol w:w="991"/>
        <w:gridCol w:w="871"/>
        <w:gridCol w:w="956"/>
      </w:tblGrid>
      <w:tr w:rsidR="003B6682" w:rsidRPr="002B5F97" w:rsidTr="00C90002">
        <w:trPr>
          <w:cnfStyle w:val="100000000000"/>
          <w:trHeight w:val="1078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Study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Median FU (months)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CPI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Median Cycles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Time Between Last Dose and Transplant</w:t>
            </w:r>
          </w:p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(days)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GVHD </w:t>
            </w:r>
            <w:proofErr w:type="spellStart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ppx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Acute GVHD (%)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Chronic GVHD (%)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Deaths (%)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1000000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GVHD-related Deaths (%)</w:t>
            </w:r>
          </w:p>
        </w:tc>
      </w:tr>
      <w:tr w:rsidR="002B5F97" w:rsidRPr="002B5F97" w:rsidTr="008F388D">
        <w:trPr>
          <w:cnfStyle w:val="000000100000"/>
          <w:trHeight w:val="547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2B5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Kasamon</w:t>
            </w:r>
            <w:proofErr w:type="spellEnd"/>
            <w:r w:rsidRPr="002B5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et al. 2017</w:t>
            </w:r>
            <w:r w:rsidR="003B6682" w:rsidRPr="002B5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</w:t>
            </w:r>
          </w:p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4.6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83</w:t>
            </w:r>
          </w:p>
        </w:tc>
      </w:tr>
      <w:tr w:rsidR="003B6682" w:rsidRPr="002B5F97" w:rsidTr="008F388D">
        <w:trPr>
          <w:cnfStyle w:val="000000010000"/>
          <w:trHeight w:val="545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Merrym</w:t>
            </w:r>
            <w:r w:rsidR="00CD58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</w:t>
            </w: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 et al. 2017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2</w:t>
            </w:r>
          </w:p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pembrolizumab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62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Multiple agents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41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75</w:t>
            </w:r>
          </w:p>
        </w:tc>
      </w:tr>
      <w:tr w:rsidR="002B5F97" w:rsidRPr="002B5F97" w:rsidTr="008F388D">
        <w:trPr>
          <w:cnfStyle w:val="000000100000"/>
          <w:trHeight w:val="487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Beköz</w:t>
            </w:r>
            <w:proofErr w:type="spellEnd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et al. 2017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</w:t>
            </w:r>
          </w:p>
        </w:tc>
      </w:tr>
      <w:tr w:rsidR="003B6682" w:rsidRPr="002B5F97" w:rsidTr="008F388D">
        <w:trPr>
          <w:cnfStyle w:val="000000010000"/>
          <w:trHeight w:val="505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Schoch et al. 2016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</w:p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ipilimumab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2B5F97" w:rsidRPr="002B5F97" w:rsidTr="008F388D">
        <w:trPr>
          <w:cnfStyle w:val="000000100000"/>
          <w:trHeight w:val="487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Armand et al. 2016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8.7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</w:tr>
      <w:tr w:rsidR="003B6682" w:rsidRPr="002B5F97" w:rsidTr="008F388D">
        <w:trPr>
          <w:cnfStyle w:val="000000010000"/>
          <w:trHeight w:val="505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Covut</w:t>
            </w:r>
            <w:proofErr w:type="spellEnd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et al. 2017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4.7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Tacro</w:t>
            </w:r>
            <w:proofErr w:type="spellEnd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/MMF</w:t>
            </w:r>
          </w:p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Cytoxan</w:t>
            </w:r>
            <w:proofErr w:type="spellEnd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tacro</w:t>
            </w:r>
            <w:proofErr w:type="spellEnd"/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</w:p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MMF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01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2B5F97" w:rsidRPr="002B5F97" w:rsidTr="008F388D">
        <w:trPr>
          <w:cnfStyle w:val="000000100000"/>
          <w:trHeight w:val="505"/>
        </w:trPr>
        <w:tc>
          <w:tcPr>
            <w:cnfStyle w:val="001000000000"/>
            <w:tcW w:w="1231" w:type="dxa"/>
            <w:shd w:val="clear" w:color="auto" w:fill="auto"/>
          </w:tcPr>
          <w:p w:rsidR="00771CA6" w:rsidRPr="002B5F97" w:rsidRDefault="0001464E" w:rsidP="00BA1A25">
            <w:pPr>
              <w:pStyle w:val="Norma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El </w:t>
            </w:r>
            <w:r w:rsidR="00771CA6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Cheikh et al. 2017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B6682"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390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nivolumab</w:t>
            </w:r>
          </w:p>
        </w:tc>
        <w:tc>
          <w:tcPr>
            <w:tcW w:w="945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269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152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ATG/</w:t>
            </w:r>
          </w:p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Cyclosporine/</w:t>
            </w:r>
          </w:p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MMF</w:t>
            </w:r>
          </w:p>
        </w:tc>
        <w:tc>
          <w:tcPr>
            <w:tcW w:w="883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871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956" w:type="dxa"/>
            <w:shd w:val="clear" w:color="auto" w:fill="auto"/>
          </w:tcPr>
          <w:p w:rsidR="00771CA6" w:rsidRPr="002B5F97" w:rsidRDefault="00771CA6" w:rsidP="00BA1A25">
            <w:pPr>
              <w:pStyle w:val="Normal"/>
              <w:cnfStyle w:val="00000010000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5F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</w:tr>
    </w:tbl>
    <w:p w:rsidR="00F0092D" w:rsidRPr="002B5F97" w:rsidRDefault="00F00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1.</w:t>
      </w:r>
      <w:r w:rsidR="00AE468B" w:rsidRPr="00AE468B">
        <w:rPr>
          <w:rFonts w:ascii="Times New Roman" w:hAnsi="Times New Roman" w:cs="Times New Roman"/>
          <w:shd w:val="clear" w:color="auto" w:fill="FFFFFF"/>
        </w:rPr>
        <w:t xml:space="preserve"> </w:t>
      </w:r>
      <w:r w:rsidR="009F07A4">
        <w:rPr>
          <w:rFonts w:ascii="Times New Roman" w:hAnsi="Times New Roman" w:cs="Times New Roman"/>
          <w:shd w:val="clear" w:color="auto" w:fill="FFFFFF"/>
        </w:rPr>
        <w:t>A summary of</w:t>
      </w:r>
      <w:r w:rsidR="00AE468B" w:rsidRPr="00700B70">
        <w:rPr>
          <w:rFonts w:ascii="Times New Roman" w:hAnsi="Times New Roman" w:cs="Times New Roman"/>
          <w:shd w:val="clear" w:color="auto" w:fill="FFFFFF"/>
        </w:rPr>
        <w:t xml:space="preserve"> abstracts and </w:t>
      </w:r>
      <w:r w:rsidR="00AE468B">
        <w:rPr>
          <w:rFonts w:ascii="Times New Roman" w:hAnsi="Times New Roman" w:cs="Times New Roman"/>
          <w:shd w:val="clear" w:color="auto" w:fill="FFFFFF"/>
        </w:rPr>
        <w:t>studies</w:t>
      </w:r>
      <w:r w:rsidR="00AE468B" w:rsidRPr="00700B70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r w:rsidR="00AE468B" w:rsidRPr="00700B70">
        <w:rPr>
          <w:rFonts w:ascii="Times New Roman" w:hAnsi="Times New Roman" w:cs="Times New Roman"/>
          <w:shd w:val="clear" w:color="auto" w:fill="FFFFFF"/>
        </w:rPr>
        <w:t xml:space="preserve">that have evaluated </w:t>
      </w:r>
      <w:r w:rsidR="00100618">
        <w:rPr>
          <w:rFonts w:ascii="Times New Roman" w:hAnsi="Times New Roman" w:cs="Times New Roman"/>
          <w:shd w:val="clear" w:color="auto" w:fill="FFFFFF"/>
        </w:rPr>
        <w:t>checkpoint inhibitors</w:t>
      </w:r>
      <w:r w:rsidR="00AE468B" w:rsidRPr="00700B70">
        <w:rPr>
          <w:rFonts w:ascii="Times New Roman" w:hAnsi="Times New Roman" w:cs="Times New Roman"/>
          <w:shd w:val="clear" w:color="auto" w:fill="FFFFFF"/>
        </w:rPr>
        <w:t xml:space="preserve"> </w:t>
      </w:r>
      <w:r w:rsidR="00E60059">
        <w:rPr>
          <w:rFonts w:ascii="Times New Roman" w:hAnsi="Times New Roman" w:cs="Times New Roman"/>
          <w:shd w:val="clear" w:color="auto" w:fill="FFFFFF"/>
        </w:rPr>
        <w:t xml:space="preserve">prior to </w:t>
      </w:r>
      <w:r w:rsidR="00100618">
        <w:rPr>
          <w:rFonts w:ascii="Times New Roman" w:hAnsi="Times New Roman" w:cs="Times New Roman"/>
          <w:shd w:val="clear" w:color="auto" w:fill="FFFFFF"/>
        </w:rPr>
        <w:t>allogeneic hematopoietic stem</w:t>
      </w:r>
      <w:r w:rsidR="00E60059">
        <w:rPr>
          <w:rFonts w:ascii="Times New Roman" w:hAnsi="Times New Roman" w:cs="Times New Roman"/>
          <w:shd w:val="clear" w:color="auto" w:fill="FFFFFF"/>
        </w:rPr>
        <w:t xml:space="preserve"> </w:t>
      </w:r>
      <w:r w:rsidR="00100618">
        <w:rPr>
          <w:rFonts w:ascii="Times New Roman" w:hAnsi="Times New Roman" w:cs="Times New Roman"/>
          <w:shd w:val="clear" w:color="auto" w:fill="FFFFFF"/>
        </w:rPr>
        <w:t>cell transplant</w:t>
      </w:r>
      <w:r w:rsidR="00BC10C0">
        <w:rPr>
          <w:rFonts w:ascii="Times New Roman" w:hAnsi="Times New Roman" w:cs="Times New Roman"/>
          <w:shd w:val="clear" w:color="auto" w:fill="FFFFFF"/>
        </w:rPr>
        <w:t>.</w:t>
      </w:r>
    </w:p>
    <w:p w:rsidR="009A6D07" w:rsidRPr="002B5F97" w:rsidRDefault="009B16C8" w:rsidP="00B809DF">
      <w:pPr>
        <w:spacing w:line="240" w:lineRule="auto"/>
        <w:rPr>
          <w:rFonts w:ascii="Times New Roman" w:hAnsi="Times New Roman" w:cs="Times New Roman"/>
        </w:rPr>
      </w:pPr>
      <w:r w:rsidRPr="002B5F97">
        <w:rPr>
          <w:rFonts w:ascii="Times New Roman" w:hAnsi="Times New Roman" w:cs="Times New Roman"/>
        </w:rPr>
        <w:t>References:</w:t>
      </w:r>
    </w:p>
    <w:p w:rsidR="009B16C8" w:rsidRPr="00BB5EBE" w:rsidRDefault="009B16C8" w:rsidP="00B809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highlight w:val="yellow"/>
        </w:rPr>
      </w:pPr>
      <w:proofErr w:type="spellStart"/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Kasamon</w:t>
      </w:r>
      <w:proofErr w:type="spellEnd"/>
      <w:r w:rsidR="009939D2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YL, de Claro RA, Wang</w:t>
      </w:r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Y, Shen</w:t>
      </w:r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YL, Farrell AT, and </w:t>
      </w:r>
      <w:proofErr w:type="spellStart"/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Pazdur</w:t>
      </w:r>
      <w:proofErr w:type="spellEnd"/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R. </w:t>
      </w:r>
      <w:r w:rsidRPr="00BB5EBE">
        <w:rPr>
          <w:rFonts w:ascii="Times New Roman" w:eastAsia="Times New Roman" w:hAnsi="Times New Roman" w:cs="Times New Roman"/>
          <w:bCs/>
          <w:color w:val="000000"/>
          <w:highlight w:val="yellow"/>
        </w:rPr>
        <w:t>FDA approval summary: nivolumab for the treatment of relapsed or progressive classical Hodgkin lymphoma. </w:t>
      </w:r>
      <w:r w:rsidRPr="00BB5EBE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Oncologist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. 2017; 22: 585–591</w:t>
      </w:r>
    </w:p>
    <w:p w:rsidR="00D72B8F" w:rsidRPr="00BB5EBE" w:rsidRDefault="00D72B8F" w:rsidP="00B809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highlight w:val="yellow"/>
        </w:rPr>
      </w:pP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Merryman</w:t>
      </w:r>
      <w:r w:rsidR="00492594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RW, Kim HT, </w:t>
      </w:r>
      <w:proofErr w:type="spellStart"/>
      <w:r w:rsidR="00492594" w:rsidRPr="00BB5EBE">
        <w:rPr>
          <w:rFonts w:ascii="Times New Roman" w:eastAsia="Times New Roman" w:hAnsi="Times New Roman" w:cs="Times New Roman"/>
          <w:color w:val="000000"/>
          <w:highlight w:val="yellow"/>
        </w:rPr>
        <w:t>Zinzani</w:t>
      </w:r>
      <w:proofErr w:type="spellEnd"/>
      <w:r w:rsidR="00492594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PL, </w:t>
      </w:r>
      <w:r w:rsidR="00453994" w:rsidRPr="00BB5EBE">
        <w:rPr>
          <w:rFonts w:ascii="Times New Roman" w:eastAsia="Times New Roman" w:hAnsi="Times New Roman" w:cs="Times New Roman"/>
          <w:color w:val="000000"/>
          <w:highlight w:val="yellow"/>
        </w:rPr>
        <w:t>Carlo-Stella C, Ansell SM</w:t>
      </w:r>
      <w:r w:rsidR="00B56348" w:rsidRPr="00BB5EBE">
        <w:rPr>
          <w:rFonts w:ascii="Times New Roman" w:eastAsia="Times New Roman" w:hAnsi="Times New Roman" w:cs="Times New Roman"/>
          <w:color w:val="000000"/>
          <w:highlight w:val="yellow"/>
        </w:rPr>
        <w:t>, Perales MA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, et al.</w:t>
      </w:r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Safety and efficacy of allogeneic hematopoietic stem cell transplant after PD-1 blockade in relapsed/refractory lymphoma. </w:t>
      </w:r>
      <w:r w:rsidRPr="00BB5EBE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Blood</w:t>
      </w:r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>. 2017;</w:t>
      </w:r>
      <w:r w:rsidR="001561CC" w:rsidRPr="00BB5EB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129</w:t>
      </w:r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>(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10</w:t>
      </w:r>
      <w:r w:rsidR="00E56174" w:rsidRPr="00BB5EBE">
        <w:rPr>
          <w:rFonts w:ascii="Times New Roman" w:eastAsia="Times New Roman" w:hAnsi="Times New Roman" w:cs="Times New Roman"/>
          <w:color w:val="000000"/>
          <w:highlight w:val="yellow"/>
        </w:rPr>
        <w:t>)</w:t>
      </w:r>
      <w:r w:rsidRPr="00BB5EBE">
        <w:rPr>
          <w:rFonts w:ascii="Times New Roman" w:eastAsia="Times New Roman" w:hAnsi="Times New Roman" w:cs="Times New Roman"/>
          <w:color w:val="000000"/>
          <w:highlight w:val="yellow"/>
        </w:rPr>
        <w:t>: 1380-1388.</w:t>
      </w:r>
    </w:p>
    <w:p w:rsidR="00B92C8B" w:rsidRPr="00BB5EBE" w:rsidRDefault="00B92C8B" w:rsidP="00B809D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" w:eastAsia="Times New Roman" w:hAnsi="Times" w:cs="Arial"/>
          <w:color w:val="000000"/>
          <w:highlight w:val="yellow"/>
        </w:rPr>
      </w:pP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Beköz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H,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Karadurmuş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N,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Paydaş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S,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Turker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A,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Toptas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T,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Firatli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Tuglular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T, et al. </w:t>
      </w:r>
      <w:r w:rsidRPr="00BB5EBE">
        <w:rPr>
          <w:rFonts w:ascii="Times" w:eastAsia="Times New Roman" w:hAnsi="Times" w:cs="Arial"/>
          <w:bCs/>
          <w:color w:val="000000"/>
          <w:highlight w:val="yellow"/>
        </w:rPr>
        <w:t>Nivolumab for relapsed or refractory Hodgkin lymphoma: real-life experience. </w:t>
      </w:r>
      <w:r w:rsidRPr="00BB5EBE">
        <w:rPr>
          <w:rFonts w:ascii="Times" w:eastAsia="Times New Roman" w:hAnsi="Times" w:cs="Arial"/>
          <w:i/>
          <w:iCs/>
          <w:color w:val="000000"/>
          <w:highlight w:val="yellow"/>
        </w:rPr>
        <w:t>Ann Oncol</w:t>
      </w:r>
      <w:r w:rsidRPr="00BB5EBE">
        <w:rPr>
          <w:rFonts w:ascii="Times" w:eastAsia="Times New Roman" w:hAnsi="Times" w:cs="Arial"/>
          <w:color w:val="000000"/>
          <w:highlight w:val="yellow"/>
        </w:rPr>
        <w:t>. 2017; 28:2496–2502</w:t>
      </w:r>
    </w:p>
    <w:p w:rsidR="00343AAE" w:rsidRPr="00BB5EBE" w:rsidRDefault="00343AAE" w:rsidP="00B809D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" w:eastAsia="Times New Roman" w:hAnsi="Times" w:cs="Arial"/>
          <w:color w:val="000000"/>
          <w:highlight w:val="yellow"/>
        </w:rPr>
      </w:pP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Schoch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LK,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Borrello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I, Fuchs EJ,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Bolanos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-Meade J,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Huo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JS,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Gojo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I, et al. </w:t>
      </w:r>
      <w:r w:rsidRPr="00BB5EBE">
        <w:rPr>
          <w:rFonts w:ascii="Times" w:eastAsia="Times New Roman" w:hAnsi="Times" w:cs="Arial"/>
          <w:bCs/>
          <w:color w:val="000000"/>
          <w:highlight w:val="yellow"/>
        </w:rPr>
        <w:t xml:space="preserve">Checkpoint inhibitor therapy and graft versus host disease in allogeneic bone marrow transplant recipients of haploidentical and matched products with post-transplant cyclophosphamide. </w:t>
      </w:r>
      <w:r w:rsidRPr="00BB5EBE">
        <w:rPr>
          <w:rFonts w:ascii="Times" w:eastAsia="Times New Roman" w:hAnsi="Times" w:cs="Arial"/>
          <w:bCs/>
          <w:i/>
          <w:iCs/>
          <w:color w:val="000000"/>
          <w:highlight w:val="yellow"/>
        </w:rPr>
        <w:t>Blood</w:t>
      </w:r>
      <w:r w:rsidRPr="00BB5EBE">
        <w:rPr>
          <w:rFonts w:ascii="Times" w:eastAsia="Times New Roman" w:hAnsi="Times" w:cs="Arial"/>
          <w:bCs/>
          <w:color w:val="000000"/>
          <w:highlight w:val="yellow"/>
        </w:rPr>
        <w:t>. 2016; 128(22):4571.</w:t>
      </w:r>
    </w:p>
    <w:p w:rsidR="00D35751" w:rsidRPr="00BB5EBE" w:rsidRDefault="00D35751" w:rsidP="00B809D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" w:eastAsia="Times New Roman" w:hAnsi="Times" w:cs="Arial"/>
          <w:color w:val="000000"/>
          <w:highlight w:val="yellow"/>
        </w:rPr>
      </w:pPr>
      <w:r w:rsidRPr="00BB5EBE">
        <w:rPr>
          <w:rFonts w:ascii="Times" w:eastAsia="Times New Roman" w:hAnsi="Times" w:cs="Arial"/>
          <w:color w:val="000000"/>
          <w:highlight w:val="yellow"/>
        </w:rPr>
        <w:t xml:space="preserve">Armand P,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Zinzani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PL, Collins GP, Cohen JB, Halwani AS, Carlo-Stella C, et al. </w:t>
      </w:r>
      <w:r w:rsidRPr="00BB5EBE">
        <w:rPr>
          <w:rFonts w:ascii="Times" w:eastAsia="Times New Roman" w:hAnsi="Times" w:cs="Arial"/>
          <w:bCs/>
          <w:color w:val="000000"/>
          <w:highlight w:val="yellow"/>
        </w:rPr>
        <w:t>Outcomes of allogeneic hematopoietic stem cell transplantation (HSCT) after treatment with nivolumab for relapsed/refractory Hodgkin lymphoma. </w:t>
      </w:r>
      <w:r w:rsidRPr="00BB5EBE">
        <w:rPr>
          <w:rFonts w:ascii="Times" w:eastAsia="Times New Roman" w:hAnsi="Times" w:cs="Arial"/>
          <w:i/>
          <w:iCs/>
          <w:color w:val="000000"/>
          <w:highlight w:val="yellow"/>
        </w:rPr>
        <w:t>Blood</w:t>
      </w:r>
      <w:r w:rsidRPr="00BB5EBE">
        <w:rPr>
          <w:rFonts w:ascii="Times" w:eastAsia="Times New Roman" w:hAnsi="Times" w:cs="Arial"/>
          <w:color w:val="000000"/>
          <w:highlight w:val="yellow"/>
        </w:rPr>
        <w:t>. 2016; 128(22): 3502</w:t>
      </w:r>
    </w:p>
    <w:p w:rsidR="008F66C0" w:rsidRPr="00BB5EBE" w:rsidRDefault="008F66C0" w:rsidP="00B809D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" w:eastAsia="Times New Roman" w:hAnsi="Times" w:cs="Arial"/>
          <w:color w:val="000000"/>
          <w:highlight w:val="yellow"/>
        </w:rPr>
      </w:pP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Covut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F, Pinto R, Cooper BW, Tomlinson B, Metheny L, Malek E, et al. </w:t>
      </w:r>
      <w:r w:rsidRPr="00BB5EBE">
        <w:rPr>
          <w:rFonts w:ascii="Times" w:eastAsia="Times New Roman" w:hAnsi="Times" w:cs="Arial"/>
          <w:bCs/>
          <w:color w:val="000000"/>
          <w:highlight w:val="yellow"/>
        </w:rPr>
        <w:t>Nivolumab before and after allogeneic hematopoietic cell transplantation. </w:t>
      </w:r>
      <w:r w:rsidRPr="00BB5EBE">
        <w:rPr>
          <w:rFonts w:ascii="Times" w:eastAsia="Times New Roman" w:hAnsi="Times" w:cs="Arial"/>
          <w:i/>
          <w:iCs/>
          <w:color w:val="000000"/>
          <w:highlight w:val="yellow"/>
        </w:rPr>
        <w:t>Bone Marrow Transplant</w:t>
      </w:r>
      <w:r w:rsidRPr="00BB5EBE">
        <w:rPr>
          <w:rFonts w:ascii="Times" w:eastAsia="Times New Roman" w:hAnsi="Times" w:cs="Arial"/>
          <w:color w:val="000000"/>
          <w:highlight w:val="yellow"/>
        </w:rPr>
        <w:t>. 2017; 52:1054–1056</w:t>
      </w:r>
    </w:p>
    <w:p w:rsidR="009B16C8" w:rsidRPr="00B809DF" w:rsidRDefault="00B93EF1" w:rsidP="00B809D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" w:eastAsia="Times New Roman" w:hAnsi="Times" w:cs="Arial"/>
          <w:color w:val="000000"/>
          <w:highlight w:val="yellow"/>
        </w:rPr>
      </w:pPr>
      <w:r w:rsidRPr="00BB5EBE">
        <w:rPr>
          <w:rFonts w:ascii="Times" w:eastAsia="Times New Roman" w:hAnsi="Times" w:cs="Arial"/>
          <w:color w:val="000000"/>
          <w:highlight w:val="yellow"/>
        </w:rPr>
        <w:t xml:space="preserve">El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Cheikh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J,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Massoud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R.,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Abudalle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I,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Haffar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B, Mahfouz R, </w:t>
      </w:r>
      <w:proofErr w:type="spellStart"/>
      <w:r w:rsidRPr="00BB5EBE">
        <w:rPr>
          <w:rFonts w:ascii="Times" w:eastAsia="Times New Roman" w:hAnsi="Times" w:cs="Arial"/>
          <w:color w:val="000000"/>
          <w:highlight w:val="yellow"/>
        </w:rPr>
        <w:t>Kharfan-Dabaja</w:t>
      </w:r>
      <w:proofErr w:type="spellEnd"/>
      <w:r w:rsidRPr="00BB5EBE">
        <w:rPr>
          <w:rFonts w:ascii="Times" w:eastAsia="Times New Roman" w:hAnsi="Times" w:cs="Arial"/>
          <w:color w:val="000000"/>
          <w:highlight w:val="yellow"/>
        </w:rPr>
        <w:t xml:space="preserve"> MA, et al. </w:t>
      </w:r>
      <w:r w:rsidRPr="00BB5EBE">
        <w:rPr>
          <w:rFonts w:ascii="Times" w:eastAsia="Times New Roman" w:hAnsi="Times" w:cs="Arial"/>
          <w:bCs/>
          <w:color w:val="000000"/>
          <w:highlight w:val="yellow"/>
        </w:rPr>
        <w:t>Nivolumab salvage therapy before or after allogeneic stem cell transplantation in Hodgkin lymphoma. </w:t>
      </w:r>
      <w:r w:rsidRPr="00BB5EBE">
        <w:rPr>
          <w:rFonts w:ascii="Times" w:eastAsia="Times New Roman" w:hAnsi="Times" w:cs="Arial"/>
          <w:i/>
          <w:iCs/>
          <w:color w:val="000000"/>
          <w:highlight w:val="yellow"/>
        </w:rPr>
        <w:t>Bone Marrow Transplant</w:t>
      </w:r>
      <w:r w:rsidRPr="00BB5EBE">
        <w:rPr>
          <w:rFonts w:ascii="Times" w:eastAsia="Times New Roman" w:hAnsi="Times" w:cs="Arial"/>
          <w:color w:val="000000"/>
          <w:highlight w:val="yellow"/>
        </w:rPr>
        <w:t>. 2017; 52:1074–1077.</w:t>
      </w:r>
    </w:p>
    <w:sectPr w:rsidR="009B16C8" w:rsidRPr="00B809DF" w:rsidSect="00750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47" w:rsidRDefault="00651C47" w:rsidP="009F21AD">
      <w:pPr>
        <w:spacing w:after="0" w:line="240" w:lineRule="auto"/>
      </w:pPr>
      <w:r>
        <w:separator/>
      </w:r>
    </w:p>
  </w:endnote>
  <w:endnote w:type="continuationSeparator" w:id="0">
    <w:p w:rsidR="00651C47" w:rsidRDefault="00651C47" w:rsidP="009F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47" w:rsidRDefault="00651C47" w:rsidP="009F21AD">
      <w:pPr>
        <w:spacing w:after="0" w:line="240" w:lineRule="auto"/>
      </w:pPr>
      <w:r>
        <w:separator/>
      </w:r>
    </w:p>
  </w:footnote>
  <w:footnote w:type="continuationSeparator" w:id="0">
    <w:p w:rsidR="00651C47" w:rsidRDefault="00651C47" w:rsidP="009F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3A45"/>
    <w:multiLevelType w:val="hybridMultilevel"/>
    <w:tmpl w:val="1CD8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F2FEC"/>
    <w:multiLevelType w:val="hybridMultilevel"/>
    <w:tmpl w:val="A27841C6"/>
    <w:lvl w:ilvl="0" w:tplc="390A912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0DDC"/>
    <w:rsid w:val="0001464E"/>
    <w:rsid w:val="00100618"/>
    <w:rsid w:val="001561CC"/>
    <w:rsid w:val="001954C6"/>
    <w:rsid w:val="00205A43"/>
    <w:rsid w:val="002B5F97"/>
    <w:rsid w:val="00343AAE"/>
    <w:rsid w:val="003B6682"/>
    <w:rsid w:val="00410DDC"/>
    <w:rsid w:val="00453994"/>
    <w:rsid w:val="00492594"/>
    <w:rsid w:val="00651C47"/>
    <w:rsid w:val="00655597"/>
    <w:rsid w:val="00750B64"/>
    <w:rsid w:val="00771CA6"/>
    <w:rsid w:val="007949E4"/>
    <w:rsid w:val="008F388D"/>
    <w:rsid w:val="008F66C0"/>
    <w:rsid w:val="0096411C"/>
    <w:rsid w:val="009939D2"/>
    <w:rsid w:val="009A6D07"/>
    <w:rsid w:val="009B16C8"/>
    <w:rsid w:val="009B6D0C"/>
    <w:rsid w:val="009F07A4"/>
    <w:rsid w:val="009F21AD"/>
    <w:rsid w:val="00A9445F"/>
    <w:rsid w:val="00AE468B"/>
    <w:rsid w:val="00B56348"/>
    <w:rsid w:val="00B809DF"/>
    <w:rsid w:val="00B92C8B"/>
    <w:rsid w:val="00B93EF1"/>
    <w:rsid w:val="00BB5EBE"/>
    <w:rsid w:val="00BC10C0"/>
    <w:rsid w:val="00C65F6F"/>
    <w:rsid w:val="00C90002"/>
    <w:rsid w:val="00CD07D7"/>
    <w:rsid w:val="00CD58B5"/>
    <w:rsid w:val="00D35751"/>
    <w:rsid w:val="00D72B8F"/>
    <w:rsid w:val="00D7783A"/>
    <w:rsid w:val="00D827F7"/>
    <w:rsid w:val="00E56174"/>
    <w:rsid w:val="00E60059"/>
    <w:rsid w:val="00F0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6C8"/>
    <w:pPr>
      <w:ind w:left="720"/>
      <w:contextualSpacing/>
    </w:pPr>
  </w:style>
  <w:style w:type="paragraph" w:customStyle="1" w:styleId="Normal">
    <w:name w:val="[Normal]"/>
    <w:rsid w:val="00771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table" w:styleId="a4">
    <w:name w:val="Light Grid"/>
    <w:basedOn w:val="a1"/>
    <w:uiPriority w:val="62"/>
    <w:rsid w:val="00771CA6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header"/>
    <w:basedOn w:val="a"/>
    <w:link w:val="Char"/>
    <w:uiPriority w:val="99"/>
    <w:semiHidden/>
    <w:unhideWhenUsed/>
    <w:rsid w:val="009F2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semiHidden/>
    <w:rsid w:val="009F21AD"/>
  </w:style>
  <w:style w:type="paragraph" w:styleId="a6">
    <w:name w:val="footer"/>
    <w:basedOn w:val="a"/>
    <w:link w:val="Char0"/>
    <w:uiPriority w:val="99"/>
    <w:semiHidden/>
    <w:unhideWhenUsed/>
    <w:rsid w:val="009F2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semiHidden/>
    <w:rsid w:val="009F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>MS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 Khedro</dc:creator>
  <cp:lastModifiedBy>may</cp:lastModifiedBy>
  <cp:revision>2</cp:revision>
  <dcterms:created xsi:type="dcterms:W3CDTF">2020-04-01T15:56:00Z</dcterms:created>
  <dcterms:modified xsi:type="dcterms:W3CDTF">2020-04-01T15:56:00Z</dcterms:modified>
</cp:coreProperties>
</file>