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9F7" w:rsidRPr="00D46BBA" w:rsidRDefault="008269F7" w:rsidP="008269F7">
      <w:pPr>
        <w:adjustRightInd w:val="0"/>
        <w:snapToGrid w:val="0"/>
        <w:spacing w:line="240" w:lineRule="auto"/>
        <w:rPr>
          <w:rFonts w:ascii="Times New Roman" w:eastAsia="Times New Roman" w:hAnsi="Times New Roman" w:cs="Times New Roman"/>
          <w:sz w:val="24"/>
          <w:szCs w:val="24"/>
        </w:rPr>
      </w:pPr>
    </w:p>
    <w:p w:rsidR="008269F7" w:rsidRPr="00D46BBA" w:rsidRDefault="008269F7" w:rsidP="008269F7">
      <w:pPr>
        <w:adjustRightInd w:val="0"/>
        <w:snapToGrid w:val="0"/>
        <w:spacing w:line="240" w:lineRule="auto"/>
        <w:rPr>
          <w:rFonts w:ascii="Times New Roman" w:hAnsi="Times New Roman" w:cs="Times New Roman"/>
          <w:sz w:val="24"/>
          <w:szCs w:val="24"/>
        </w:rPr>
      </w:pPr>
    </w:p>
    <w:p w:rsidR="008269F7" w:rsidRPr="00D46BBA" w:rsidRDefault="008269F7" w:rsidP="008269F7">
      <w:pPr>
        <w:adjustRightInd w:val="0"/>
        <w:snapToGrid w:val="0"/>
        <w:spacing w:line="240" w:lineRule="auto"/>
        <w:rPr>
          <w:rFonts w:ascii="Times New Roman" w:eastAsia="Times New Roman" w:hAnsi="Times New Roman" w:cs="Times New Roman"/>
          <w:sz w:val="24"/>
          <w:szCs w:val="24"/>
        </w:rPr>
      </w:pPr>
      <w:r w:rsidRPr="00D46BBA">
        <w:rPr>
          <w:rFonts w:ascii="Times New Roman" w:eastAsia="Times New Roman" w:hAnsi="Times New Roman" w:cs="Times New Roman"/>
          <w:b/>
          <w:sz w:val="24"/>
          <w:szCs w:val="24"/>
        </w:rPr>
        <w:t xml:space="preserve">Supplementary Material 2. </w:t>
      </w:r>
      <w:r w:rsidRPr="00D46BBA">
        <w:rPr>
          <w:rFonts w:ascii="Times New Roman" w:eastAsia="Times New Roman" w:hAnsi="Times New Roman" w:cs="Times New Roman"/>
          <w:bCs/>
          <w:sz w:val="24"/>
          <w:szCs w:val="24"/>
        </w:rPr>
        <w:t>Results of Quality Assessment</w:t>
      </w:r>
    </w:p>
    <w:tbl>
      <w:tblPr>
        <w:tblW w:w="4947" w:type="pct"/>
        <w:tblInd w:w="3" w:type="dxa"/>
        <w:tblBorders>
          <w:top w:val="single" w:sz="4" w:space="0" w:color="auto"/>
          <w:bottom w:val="single" w:sz="4" w:space="0" w:color="auto"/>
        </w:tblBorders>
        <w:tblLook w:val="0400"/>
      </w:tblPr>
      <w:tblGrid>
        <w:gridCol w:w="2178"/>
        <w:gridCol w:w="774"/>
        <w:gridCol w:w="1000"/>
        <w:gridCol w:w="1587"/>
        <w:gridCol w:w="1054"/>
        <w:gridCol w:w="1120"/>
        <w:gridCol w:w="627"/>
        <w:gridCol w:w="1000"/>
      </w:tblGrid>
      <w:tr w:rsidR="008269F7" w:rsidRPr="00D46BBA" w:rsidTr="00710E88">
        <w:trPr>
          <w:trHeight w:val="25"/>
        </w:trPr>
        <w:tc>
          <w:tcPr>
            <w:tcW w:w="1375" w:type="pct"/>
            <w:tcBorders>
              <w:top w:val="single" w:sz="4" w:space="0" w:color="auto"/>
              <w:bottom w:val="single" w:sz="4" w:space="0" w:color="auto"/>
            </w:tcBorders>
            <w:tcMar>
              <w:top w:w="40" w:type="dxa"/>
              <w:left w:w="40" w:type="dxa"/>
              <w:bottom w:w="40" w:type="dxa"/>
              <w:right w:w="40" w:type="dxa"/>
            </w:tcMar>
          </w:tcPr>
          <w:p w:rsidR="008269F7" w:rsidRPr="00D46BBA" w:rsidRDefault="008269F7" w:rsidP="00710E88">
            <w:pPr>
              <w:widowControl w:val="0"/>
              <w:adjustRightInd w:val="0"/>
              <w:snapToGrid w:val="0"/>
              <w:spacing w:line="240" w:lineRule="auto"/>
              <w:rPr>
                <w:rFonts w:ascii="Times New Roman" w:hAnsi="Times New Roman" w:cs="Times New Roman"/>
                <w:sz w:val="24"/>
                <w:szCs w:val="24"/>
              </w:rPr>
            </w:pPr>
            <w:r w:rsidRPr="00D46BBA">
              <w:rPr>
                <w:rFonts w:ascii="Times New Roman" w:hAnsi="Times New Roman" w:cs="Times New Roman"/>
                <w:b/>
                <w:sz w:val="24"/>
                <w:szCs w:val="24"/>
              </w:rPr>
              <w:t>Author</w:t>
            </w:r>
          </w:p>
        </w:tc>
        <w:tc>
          <w:tcPr>
            <w:tcW w:w="612" w:type="pct"/>
            <w:tcBorders>
              <w:top w:val="single" w:sz="4" w:space="0" w:color="auto"/>
              <w:bottom w:val="single" w:sz="4" w:space="0" w:color="auto"/>
            </w:tcBorders>
            <w:tcMar>
              <w:top w:w="40" w:type="dxa"/>
              <w:left w:w="40" w:type="dxa"/>
              <w:bottom w:w="40" w:type="dxa"/>
              <w:right w:w="40" w:type="dxa"/>
            </w:tcMar>
          </w:tcPr>
          <w:p w:rsidR="008269F7" w:rsidRPr="00D46BBA" w:rsidRDefault="008269F7" w:rsidP="00710E88">
            <w:pPr>
              <w:adjustRightInd w:val="0"/>
              <w:snapToGrid w:val="0"/>
              <w:spacing w:line="240" w:lineRule="auto"/>
              <w:rPr>
                <w:rFonts w:ascii="Times New Roman" w:eastAsia="Times New Roman" w:hAnsi="Times New Roman" w:cs="Times New Roman"/>
                <w:sz w:val="24"/>
                <w:szCs w:val="24"/>
              </w:rPr>
            </w:pPr>
            <w:r w:rsidRPr="00D46BBA">
              <w:rPr>
                <w:rFonts w:ascii="Times New Roman" w:eastAsia="Cambria" w:hAnsi="Times New Roman" w:cs="Times New Roman"/>
                <w:b/>
                <w:sz w:val="24"/>
                <w:szCs w:val="24"/>
              </w:rPr>
              <w:t>Study Design</w:t>
            </w:r>
          </w:p>
        </w:tc>
        <w:tc>
          <w:tcPr>
            <w:tcW w:w="537" w:type="pct"/>
            <w:tcBorders>
              <w:top w:val="single" w:sz="4" w:space="0" w:color="auto"/>
              <w:bottom w:val="single" w:sz="4" w:space="0" w:color="auto"/>
            </w:tcBorders>
            <w:tcMar>
              <w:top w:w="40" w:type="dxa"/>
              <w:left w:w="40" w:type="dxa"/>
              <w:bottom w:w="40" w:type="dxa"/>
              <w:right w:w="40" w:type="dxa"/>
            </w:tcMar>
          </w:tcPr>
          <w:p w:rsidR="008269F7" w:rsidRPr="00D46BBA" w:rsidRDefault="008269F7" w:rsidP="00710E88">
            <w:pPr>
              <w:adjustRightInd w:val="0"/>
              <w:snapToGrid w:val="0"/>
              <w:spacing w:line="240" w:lineRule="auto"/>
              <w:rPr>
                <w:rFonts w:ascii="Times New Roman" w:eastAsia="Times New Roman" w:hAnsi="Times New Roman" w:cs="Times New Roman"/>
                <w:sz w:val="24"/>
                <w:szCs w:val="24"/>
              </w:rPr>
            </w:pPr>
            <w:r w:rsidRPr="00D46BBA">
              <w:rPr>
                <w:rFonts w:ascii="Times New Roman" w:eastAsia="Cambria" w:hAnsi="Times New Roman" w:cs="Times New Roman"/>
                <w:b/>
                <w:sz w:val="24"/>
                <w:szCs w:val="24"/>
              </w:rPr>
              <w:t>Selection</w:t>
            </w:r>
          </w:p>
        </w:tc>
        <w:tc>
          <w:tcPr>
            <w:tcW w:w="612" w:type="pct"/>
            <w:tcBorders>
              <w:top w:val="single" w:sz="4" w:space="0" w:color="auto"/>
              <w:bottom w:val="single" w:sz="4" w:space="0" w:color="auto"/>
            </w:tcBorders>
            <w:tcMar>
              <w:top w:w="40" w:type="dxa"/>
              <w:left w:w="40" w:type="dxa"/>
              <w:bottom w:w="40" w:type="dxa"/>
              <w:right w:w="40" w:type="dxa"/>
            </w:tcMar>
          </w:tcPr>
          <w:p w:rsidR="008269F7" w:rsidRPr="00D46BBA" w:rsidRDefault="008269F7" w:rsidP="00710E88">
            <w:pPr>
              <w:adjustRightInd w:val="0"/>
              <w:snapToGrid w:val="0"/>
              <w:spacing w:line="240" w:lineRule="auto"/>
              <w:rPr>
                <w:rFonts w:ascii="Times New Roman" w:eastAsia="Times New Roman" w:hAnsi="Times New Roman" w:cs="Times New Roman"/>
                <w:sz w:val="24"/>
                <w:szCs w:val="24"/>
              </w:rPr>
            </w:pPr>
            <w:r w:rsidRPr="00D46BBA">
              <w:rPr>
                <w:rFonts w:ascii="Times New Roman" w:eastAsia="Cambria" w:hAnsi="Times New Roman" w:cs="Times New Roman"/>
                <w:b/>
                <w:sz w:val="24"/>
                <w:szCs w:val="24"/>
              </w:rPr>
              <w:t>Ascertainment</w:t>
            </w:r>
          </w:p>
        </w:tc>
        <w:tc>
          <w:tcPr>
            <w:tcW w:w="457" w:type="pct"/>
            <w:tcBorders>
              <w:top w:val="single" w:sz="4" w:space="0" w:color="auto"/>
              <w:bottom w:val="single" w:sz="4" w:space="0" w:color="auto"/>
            </w:tcBorders>
            <w:tcMar>
              <w:top w:w="40" w:type="dxa"/>
              <w:left w:w="40" w:type="dxa"/>
              <w:bottom w:w="40" w:type="dxa"/>
              <w:right w:w="40" w:type="dxa"/>
            </w:tcMar>
          </w:tcPr>
          <w:p w:rsidR="008269F7" w:rsidRPr="00D46BBA" w:rsidRDefault="008269F7" w:rsidP="00710E88">
            <w:pPr>
              <w:adjustRightInd w:val="0"/>
              <w:snapToGrid w:val="0"/>
              <w:spacing w:line="240" w:lineRule="auto"/>
              <w:rPr>
                <w:rFonts w:ascii="Times New Roman" w:eastAsia="Times New Roman" w:hAnsi="Times New Roman" w:cs="Times New Roman"/>
                <w:sz w:val="24"/>
                <w:szCs w:val="24"/>
              </w:rPr>
            </w:pPr>
            <w:r w:rsidRPr="00D46BBA">
              <w:rPr>
                <w:rFonts w:ascii="Times New Roman" w:eastAsia="Cambria" w:hAnsi="Times New Roman" w:cs="Times New Roman"/>
                <w:b/>
                <w:sz w:val="24"/>
                <w:szCs w:val="24"/>
              </w:rPr>
              <w:t>Causality</w:t>
            </w:r>
          </w:p>
        </w:tc>
        <w:tc>
          <w:tcPr>
            <w:tcW w:w="576" w:type="pct"/>
            <w:tcBorders>
              <w:top w:val="single" w:sz="4" w:space="0" w:color="auto"/>
              <w:bottom w:val="single" w:sz="4" w:space="0" w:color="auto"/>
            </w:tcBorders>
            <w:tcMar>
              <w:top w:w="40" w:type="dxa"/>
              <w:left w:w="40" w:type="dxa"/>
              <w:bottom w:w="40" w:type="dxa"/>
              <w:right w:w="40" w:type="dxa"/>
            </w:tcMar>
          </w:tcPr>
          <w:p w:rsidR="008269F7" w:rsidRPr="00D46BBA" w:rsidRDefault="008269F7" w:rsidP="00710E88">
            <w:pPr>
              <w:adjustRightInd w:val="0"/>
              <w:snapToGrid w:val="0"/>
              <w:spacing w:line="240" w:lineRule="auto"/>
              <w:rPr>
                <w:rFonts w:ascii="Times New Roman" w:eastAsia="Times New Roman" w:hAnsi="Times New Roman" w:cs="Times New Roman"/>
                <w:sz w:val="24"/>
                <w:szCs w:val="24"/>
              </w:rPr>
            </w:pPr>
            <w:r w:rsidRPr="00D46BBA">
              <w:rPr>
                <w:rFonts w:ascii="Times New Roman" w:eastAsia="Cambria" w:hAnsi="Times New Roman" w:cs="Times New Roman"/>
                <w:b/>
                <w:sz w:val="24"/>
                <w:szCs w:val="24"/>
              </w:rPr>
              <w:t>Reporting</w:t>
            </w:r>
          </w:p>
        </w:tc>
        <w:tc>
          <w:tcPr>
            <w:tcW w:w="322" w:type="pct"/>
            <w:tcBorders>
              <w:top w:val="single" w:sz="4" w:space="0" w:color="auto"/>
              <w:bottom w:val="single" w:sz="4" w:space="0" w:color="auto"/>
            </w:tcBorders>
            <w:tcMar>
              <w:top w:w="40" w:type="dxa"/>
              <w:left w:w="40" w:type="dxa"/>
              <w:bottom w:w="40" w:type="dxa"/>
              <w:right w:w="40" w:type="dxa"/>
            </w:tcMar>
          </w:tcPr>
          <w:p w:rsidR="008269F7" w:rsidRPr="00D46BBA" w:rsidRDefault="008269F7" w:rsidP="00710E88">
            <w:pPr>
              <w:adjustRightInd w:val="0"/>
              <w:snapToGrid w:val="0"/>
              <w:spacing w:line="240" w:lineRule="auto"/>
              <w:rPr>
                <w:rFonts w:ascii="Times New Roman" w:eastAsia="Times New Roman" w:hAnsi="Times New Roman" w:cs="Times New Roman"/>
                <w:sz w:val="24"/>
                <w:szCs w:val="24"/>
              </w:rPr>
            </w:pPr>
            <w:r w:rsidRPr="00D46BBA">
              <w:rPr>
                <w:rFonts w:ascii="Times New Roman" w:eastAsia="Cambria" w:hAnsi="Times New Roman" w:cs="Times New Roman"/>
                <w:b/>
                <w:sz w:val="24"/>
                <w:szCs w:val="24"/>
              </w:rPr>
              <w:t>Total</w:t>
            </w:r>
          </w:p>
        </w:tc>
        <w:tc>
          <w:tcPr>
            <w:tcW w:w="508" w:type="pct"/>
            <w:tcBorders>
              <w:top w:val="single" w:sz="4" w:space="0" w:color="auto"/>
              <w:bottom w:val="single" w:sz="4" w:space="0" w:color="auto"/>
            </w:tcBorders>
            <w:tcMar>
              <w:top w:w="40" w:type="dxa"/>
              <w:left w:w="40" w:type="dxa"/>
              <w:bottom w:w="40" w:type="dxa"/>
              <w:right w:w="40" w:type="dxa"/>
            </w:tcMar>
          </w:tcPr>
          <w:p w:rsidR="008269F7" w:rsidRPr="00D46BBA" w:rsidRDefault="008269F7" w:rsidP="00710E88">
            <w:pPr>
              <w:adjustRightInd w:val="0"/>
              <w:snapToGrid w:val="0"/>
              <w:spacing w:line="240" w:lineRule="auto"/>
              <w:rPr>
                <w:rFonts w:ascii="Times New Roman" w:eastAsia="Times New Roman" w:hAnsi="Times New Roman" w:cs="Times New Roman"/>
                <w:sz w:val="24"/>
                <w:szCs w:val="24"/>
              </w:rPr>
            </w:pPr>
            <w:r w:rsidRPr="00D46BBA">
              <w:rPr>
                <w:rFonts w:ascii="Times New Roman" w:eastAsia="Cambria" w:hAnsi="Times New Roman" w:cs="Times New Roman"/>
                <w:b/>
                <w:sz w:val="24"/>
                <w:szCs w:val="24"/>
              </w:rPr>
              <w:t>Rating</w:t>
            </w:r>
          </w:p>
        </w:tc>
      </w:tr>
      <w:tr w:rsidR="008269F7" w:rsidRPr="00D46BBA" w:rsidTr="00710E88">
        <w:trPr>
          <w:trHeight w:val="21"/>
        </w:trPr>
        <w:tc>
          <w:tcPr>
            <w:tcW w:w="1375" w:type="pct"/>
            <w:tcBorders>
              <w:top w:val="single" w:sz="4" w:space="0" w:color="auto"/>
            </w:tcBorders>
            <w:tcMar>
              <w:top w:w="40" w:type="dxa"/>
              <w:left w:w="40" w:type="dxa"/>
              <w:bottom w:w="40" w:type="dxa"/>
              <w:right w:w="40" w:type="dxa"/>
            </w:tcMar>
          </w:tcPr>
          <w:p w:rsidR="008269F7" w:rsidRPr="00D46BBA" w:rsidRDefault="008269F7" w:rsidP="00710E88">
            <w:pPr>
              <w:widowControl w:val="0"/>
              <w:adjustRightInd w:val="0"/>
              <w:snapToGrid w:val="0"/>
              <w:spacing w:line="240" w:lineRule="auto"/>
              <w:rPr>
                <w:rFonts w:ascii="Times New Roman" w:hAnsi="Times New Roman" w:cs="Times New Roman"/>
                <w:sz w:val="24"/>
                <w:szCs w:val="24"/>
              </w:rPr>
            </w:pPr>
            <w:r w:rsidRPr="00D46BBA">
              <w:rPr>
                <w:rFonts w:ascii="Times New Roman" w:hAnsi="Times New Roman" w:cs="Times New Roman"/>
                <w:sz w:val="24"/>
                <w:szCs w:val="24"/>
              </w:rPr>
              <w:t>Aleyadeh et al, 2012 [15]</w:t>
            </w:r>
          </w:p>
        </w:tc>
        <w:tc>
          <w:tcPr>
            <w:tcW w:w="612" w:type="pct"/>
            <w:tcBorders>
              <w:top w:val="single" w:sz="4" w:space="0" w:color="auto"/>
            </w:tcBorders>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Case report</w:t>
            </w:r>
          </w:p>
        </w:tc>
        <w:tc>
          <w:tcPr>
            <w:tcW w:w="537" w:type="pct"/>
            <w:tcBorders>
              <w:top w:val="single" w:sz="4" w:space="0" w:color="auto"/>
            </w:tcBorders>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0</w:t>
            </w:r>
          </w:p>
        </w:tc>
        <w:tc>
          <w:tcPr>
            <w:tcW w:w="612" w:type="pct"/>
            <w:tcBorders>
              <w:top w:val="single" w:sz="4" w:space="0" w:color="auto"/>
            </w:tcBorders>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457" w:type="pct"/>
            <w:tcBorders>
              <w:top w:val="single" w:sz="4" w:space="0" w:color="auto"/>
            </w:tcBorders>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0</w:t>
            </w:r>
          </w:p>
        </w:tc>
        <w:tc>
          <w:tcPr>
            <w:tcW w:w="576" w:type="pct"/>
            <w:tcBorders>
              <w:top w:val="single" w:sz="4" w:space="0" w:color="auto"/>
            </w:tcBorders>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322" w:type="pct"/>
            <w:tcBorders>
              <w:top w:val="single" w:sz="4" w:space="0" w:color="auto"/>
            </w:tcBorders>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2</w:t>
            </w:r>
          </w:p>
        </w:tc>
        <w:tc>
          <w:tcPr>
            <w:tcW w:w="508" w:type="pct"/>
            <w:tcBorders>
              <w:top w:val="single" w:sz="4" w:space="0" w:color="auto"/>
            </w:tcBorders>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Low</w:t>
            </w:r>
          </w:p>
        </w:tc>
      </w:tr>
      <w:tr w:rsidR="008269F7" w:rsidRPr="00D46BBA" w:rsidTr="00710E88">
        <w:trPr>
          <w:trHeight w:val="16"/>
        </w:trPr>
        <w:tc>
          <w:tcPr>
            <w:tcW w:w="1375" w:type="pct"/>
            <w:tcMar>
              <w:top w:w="40" w:type="dxa"/>
              <w:left w:w="40" w:type="dxa"/>
              <w:bottom w:w="40" w:type="dxa"/>
              <w:right w:w="40" w:type="dxa"/>
            </w:tcMar>
          </w:tcPr>
          <w:p w:rsidR="008269F7" w:rsidRPr="00D46BBA" w:rsidRDefault="008269F7" w:rsidP="00710E88">
            <w:pPr>
              <w:widowControl w:val="0"/>
              <w:adjustRightInd w:val="0"/>
              <w:snapToGrid w:val="0"/>
              <w:spacing w:line="240" w:lineRule="auto"/>
              <w:rPr>
                <w:rFonts w:ascii="Times New Roman" w:hAnsi="Times New Roman" w:cs="Times New Roman"/>
                <w:sz w:val="24"/>
                <w:szCs w:val="24"/>
              </w:rPr>
            </w:pPr>
            <w:r w:rsidRPr="00D46BBA">
              <w:rPr>
                <w:rFonts w:ascii="Times New Roman" w:hAnsi="Times New Roman" w:cs="Times New Roman"/>
                <w:sz w:val="24"/>
                <w:szCs w:val="24"/>
              </w:rPr>
              <w:t>Barbaro et al, 2011 [9]</w:t>
            </w:r>
          </w:p>
        </w:tc>
        <w:tc>
          <w:tcPr>
            <w:tcW w:w="612"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Case report</w:t>
            </w:r>
          </w:p>
        </w:tc>
        <w:tc>
          <w:tcPr>
            <w:tcW w:w="537"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0</w:t>
            </w:r>
          </w:p>
        </w:tc>
        <w:tc>
          <w:tcPr>
            <w:tcW w:w="612"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457"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0</w:t>
            </w:r>
          </w:p>
        </w:tc>
        <w:tc>
          <w:tcPr>
            <w:tcW w:w="576"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322"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2</w:t>
            </w:r>
          </w:p>
        </w:tc>
        <w:tc>
          <w:tcPr>
            <w:tcW w:w="508"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Low</w:t>
            </w:r>
          </w:p>
        </w:tc>
      </w:tr>
      <w:tr w:rsidR="008269F7" w:rsidRPr="00D46BBA" w:rsidTr="00710E88">
        <w:trPr>
          <w:trHeight w:val="16"/>
        </w:trPr>
        <w:tc>
          <w:tcPr>
            <w:tcW w:w="1375" w:type="pct"/>
            <w:tcMar>
              <w:top w:w="40" w:type="dxa"/>
              <w:left w:w="40" w:type="dxa"/>
              <w:bottom w:w="40" w:type="dxa"/>
              <w:right w:w="40" w:type="dxa"/>
            </w:tcMar>
          </w:tcPr>
          <w:p w:rsidR="008269F7" w:rsidRPr="00D46BBA" w:rsidRDefault="008269F7" w:rsidP="00710E88">
            <w:pPr>
              <w:widowControl w:val="0"/>
              <w:adjustRightInd w:val="0"/>
              <w:snapToGrid w:val="0"/>
              <w:spacing w:line="240" w:lineRule="auto"/>
              <w:rPr>
                <w:rFonts w:ascii="Times New Roman" w:hAnsi="Times New Roman" w:cs="Times New Roman"/>
                <w:sz w:val="24"/>
                <w:szCs w:val="24"/>
              </w:rPr>
            </w:pPr>
            <w:r w:rsidRPr="00D46BBA">
              <w:rPr>
                <w:rFonts w:ascii="Times New Roman" w:hAnsi="Times New Roman" w:cs="Times New Roman"/>
                <w:sz w:val="24"/>
                <w:szCs w:val="24"/>
              </w:rPr>
              <w:t>Bell et al, 2001 [16]</w:t>
            </w:r>
          </w:p>
        </w:tc>
        <w:tc>
          <w:tcPr>
            <w:tcW w:w="612"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Case report</w:t>
            </w:r>
          </w:p>
        </w:tc>
        <w:tc>
          <w:tcPr>
            <w:tcW w:w="537"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0</w:t>
            </w:r>
          </w:p>
        </w:tc>
        <w:tc>
          <w:tcPr>
            <w:tcW w:w="612"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0.5</w:t>
            </w:r>
          </w:p>
        </w:tc>
        <w:tc>
          <w:tcPr>
            <w:tcW w:w="457"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0</w:t>
            </w:r>
          </w:p>
        </w:tc>
        <w:tc>
          <w:tcPr>
            <w:tcW w:w="576"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322"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1.5</w:t>
            </w:r>
          </w:p>
        </w:tc>
        <w:tc>
          <w:tcPr>
            <w:tcW w:w="508"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Low</w:t>
            </w:r>
          </w:p>
        </w:tc>
      </w:tr>
      <w:tr w:rsidR="008269F7" w:rsidRPr="00D46BBA" w:rsidTr="00710E88">
        <w:trPr>
          <w:trHeight w:val="16"/>
        </w:trPr>
        <w:tc>
          <w:tcPr>
            <w:tcW w:w="1375" w:type="pct"/>
            <w:tcMar>
              <w:top w:w="40" w:type="dxa"/>
              <w:left w:w="40" w:type="dxa"/>
              <w:bottom w:w="40" w:type="dxa"/>
              <w:right w:w="40" w:type="dxa"/>
            </w:tcMar>
          </w:tcPr>
          <w:p w:rsidR="008269F7" w:rsidRPr="00D46BBA" w:rsidRDefault="008269F7" w:rsidP="00710E88">
            <w:pPr>
              <w:widowControl w:val="0"/>
              <w:adjustRightInd w:val="0"/>
              <w:snapToGrid w:val="0"/>
              <w:spacing w:line="240" w:lineRule="auto"/>
              <w:rPr>
                <w:rFonts w:ascii="Times New Roman" w:hAnsi="Times New Roman" w:cs="Times New Roman"/>
                <w:sz w:val="24"/>
                <w:szCs w:val="24"/>
              </w:rPr>
            </w:pPr>
            <w:r w:rsidRPr="00D46BBA">
              <w:rPr>
                <w:rFonts w:ascii="Times New Roman" w:hAnsi="Times New Roman" w:cs="Times New Roman"/>
                <w:sz w:val="24"/>
                <w:szCs w:val="24"/>
              </w:rPr>
              <w:t>Nada et al, 2002 [17]</w:t>
            </w:r>
          </w:p>
        </w:tc>
        <w:tc>
          <w:tcPr>
            <w:tcW w:w="612"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Case report</w:t>
            </w:r>
          </w:p>
        </w:tc>
        <w:tc>
          <w:tcPr>
            <w:tcW w:w="537"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0</w:t>
            </w:r>
          </w:p>
        </w:tc>
        <w:tc>
          <w:tcPr>
            <w:tcW w:w="612"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457"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576"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322"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3</w:t>
            </w:r>
          </w:p>
        </w:tc>
        <w:tc>
          <w:tcPr>
            <w:tcW w:w="508"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Moderate</w:t>
            </w:r>
          </w:p>
        </w:tc>
      </w:tr>
      <w:tr w:rsidR="008269F7" w:rsidRPr="00D46BBA" w:rsidTr="00710E88">
        <w:trPr>
          <w:trHeight w:val="18"/>
        </w:trPr>
        <w:tc>
          <w:tcPr>
            <w:tcW w:w="1375" w:type="pct"/>
            <w:tcMar>
              <w:top w:w="40" w:type="dxa"/>
              <w:left w:w="40" w:type="dxa"/>
              <w:bottom w:w="40" w:type="dxa"/>
              <w:right w:w="40" w:type="dxa"/>
            </w:tcMar>
          </w:tcPr>
          <w:p w:rsidR="008269F7" w:rsidRPr="00D46BBA" w:rsidRDefault="008269F7" w:rsidP="00710E88">
            <w:pPr>
              <w:widowControl w:val="0"/>
              <w:adjustRightInd w:val="0"/>
              <w:snapToGrid w:val="0"/>
              <w:spacing w:line="240" w:lineRule="auto"/>
              <w:rPr>
                <w:rFonts w:ascii="Times New Roman" w:hAnsi="Times New Roman" w:cs="Times New Roman"/>
                <w:sz w:val="24"/>
                <w:szCs w:val="24"/>
              </w:rPr>
            </w:pPr>
            <w:r w:rsidRPr="00D46BBA">
              <w:rPr>
                <w:rFonts w:ascii="Times New Roman" w:hAnsi="Times New Roman" w:cs="Times New Roman"/>
                <w:sz w:val="24"/>
                <w:szCs w:val="24"/>
              </w:rPr>
              <w:t>Chikani et al, 20</w:t>
            </w:r>
            <w:r w:rsidRPr="00D46BBA">
              <w:rPr>
                <w:rFonts w:ascii="Times New Roman" w:hAnsi="Times New Roman" w:cs="Times New Roman"/>
                <w:bCs/>
                <w:sz w:val="24"/>
                <w:szCs w:val="24"/>
              </w:rPr>
              <w:t>13 [18]</w:t>
            </w:r>
          </w:p>
        </w:tc>
        <w:tc>
          <w:tcPr>
            <w:tcW w:w="612"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Case report</w:t>
            </w:r>
          </w:p>
        </w:tc>
        <w:tc>
          <w:tcPr>
            <w:tcW w:w="537"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0</w:t>
            </w:r>
          </w:p>
        </w:tc>
        <w:tc>
          <w:tcPr>
            <w:tcW w:w="612"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457"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576"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322"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3</w:t>
            </w:r>
          </w:p>
        </w:tc>
        <w:tc>
          <w:tcPr>
            <w:tcW w:w="508"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Moderate</w:t>
            </w:r>
          </w:p>
        </w:tc>
      </w:tr>
      <w:tr w:rsidR="008269F7" w:rsidRPr="00D46BBA" w:rsidTr="00710E88">
        <w:trPr>
          <w:trHeight w:val="23"/>
        </w:trPr>
        <w:tc>
          <w:tcPr>
            <w:tcW w:w="1375" w:type="pct"/>
            <w:tcMar>
              <w:top w:w="40" w:type="dxa"/>
              <w:left w:w="40" w:type="dxa"/>
              <w:bottom w:w="40" w:type="dxa"/>
              <w:right w:w="40" w:type="dxa"/>
            </w:tcMar>
          </w:tcPr>
          <w:p w:rsidR="008269F7" w:rsidRPr="00D46BBA" w:rsidRDefault="008269F7" w:rsidP="00710E88">
            <w:pPr>
              <w:widowControl w:val="0"/>
              <w:adjustRightInd w:val="0"/>
              <w:snapToGrid w:val="0"/>
              <w:spacing w:line="240" w:lineRule="auto"/>
              <w:rPr>
                <w:rFonts w:ascii="Times New Roman" w:hAnsi="Times New Roman" w:cs="Times New Roman"/>
                <w:sz w:val="24"/>
                <w:szCs w:val="24"/>
              </w:rPr>
            </w:pPr>
            <w:r w:rsidRPr="00D46BBA">
              <w:rPr>
                <w:rFonts w:ascii="Times New Roman" w:hAnsi="Times New Roman" w:cs="Times New Roman"/>
                <w:sz w:val="24"/>
                <w:szCs w:val="24"/>
              </w:rPr>
              <w:t>Chrisoulidou et al, 2004 [19]</w:t>
            </w:r>
          </w:p>
        </w:tc>
        <w:tc>
          <w:tcPr>
            <w:tcW w:w="612"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Case report</w:t>
            </w:r>
          </w:p>
        </w:tc>
        <w:tc>
          <w:tcPr>
            <w:tcW w:w="537"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0</w:t>
            </w:r>
          </w:p>
        </w:tc>
        <w:tc>
          <w:tcPr>
            <w:tcW w:w="612"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457"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576"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322"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3</w:t>
            </w:r>
          </w:p>
        </w:tc>
        <w:tc>
          <w:tcPr>
            <w:tcW w:w="508"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Moderate</w:t>
            </w:r>
          </w:p>
        </w:tc>
      </w:tr>
      <w:tr w:rsidR="008269F7" w:rsidRPr="00D46BBA" w:rsidTr="00710E88">
        <w:trPr>
          <w:trHeight w:val="16"/>
        </w:trPr>
        <w:tc>
          <w:tcPr>
            <w:tcW w:w="1375" w:type="pct"/>
            <w:tcMar>
              <w:top w:w="40" w:type="dxa"/>
              <w:left w:w="40" w:type="dxa"/>
              <w:bottom w:w="40" w:type="dxa"/>
              <w:right w:w="40" w:type="dxa"/>
            </w:tcMar>
          </w:tcPr>
          <w:p w:rsidR="008269F7" w:rsidRPr="00D46BBA" w:rsidRDefault="008269F7" w:rsidP="00710E88">
            <w:pPr>
              <w:widowControl w:val="0"/>
              <w:adjustRightInd w:val="0"/>
              <w:snapToGrid w:val="0"/>
              <w:spacing w:line="240" w:lineRule="auto"/>
              <w:rPr>
                <w:rFonts w:ascii="Times New Roman" w:hAnsi="Times New Roman" w:cs="Times New Roman"/>
                <w:sz w:val="24"/>
                <w:szCs w:val="24"/>
              </w:rPr>
            </w:pPr>
            <w:r w:rsidRPr="00D46BBA">
              <w:rPr>
                <w:rFonts w:ascii="Times New Roman" w:hAnsi="Times New Roman" w:cs="Times New Roman"/>
                <w:sz w:val="24"/>
                <w:szCs w:val="24"/>
              </w:rPr>
              <w:t>Estrada et al, 2019 [20]</w:t>
            </w:r>
          </w:p>
        </w:tc>
        <w:tc>
          <w:tcPr>
            <w:tcW w:w="61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Case report</w:t>
            </w:r>
          </w:p>
        </w:tc>
        <w:tc>
          <w:tcPr>
            <w:tcW w:w="537"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0</w:t>
            </w:r>
          </w:p>
        </w:tc>
        <w:tc>
          <w:tcPr>
            <w:tcW w:w="61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457"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576"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32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3</w:t>
            </w:r>
          </w:p>
        </w:tc>
        <w:tc>
          <w:tcPr>
            <w:tcW w:w="508"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Moderate</w:t>
            </w:r>
          </w:p>
        </w:tc>
      </w:tr>
      <w:tr w:rsidR="008269F7" w:rsidRPr="00D46BBA" w:rsidTr="00710E88">
        <w:trPr>
          <w:trHeight w:val="16"/>
        </w:trPr>
        <w:tc>
          <w:tcPr>
            <w:tcW w:w="1375" w:type="pct"/>
            <w:tcMar>
              <w:top w:w="40" w:type="dxa"/>
              <w:left w:w="40" w:type="dxa"/>
              <w:bottom w:w="40" w:type="dxa"/>
              <w:right w:w="40" w:type="dxa"/>
            </w:tcMar>
          </w:tcPr>
          <w:p w:rsidR="008269F7" w:rsidRPr="00D46BBA" w:rsidRDefault="008269F7" w:rsidP="00710E88">
            <w:pPr>
              <w:widowControl w:val="0"/>
              <w:adjustRightInd w:val="0"/>
              <w:snapToGrid w:val="0"/>
              <w:spacing w:line="240" w:lineRule="auto"/>
              <w:rPr>
                <w:rFonts w:ascii="Times New Roman" w:hAnsi="Times New Roman" w:cs="Times New Roman"/>
                <w:sz w:val="24"/>
                <w:szCs w:val="24"/>
              </w:rPr>
            </w:pPr>
            <w:r w:rsidRPr="00D46BBA">
              <w:rPr>
                <w:rFonts w:ascii="Times New Roman" w:hAnsi="Times New Roman" w:cs="Times New Roman"/>
                <w:sz w:val="24"/>
                <w:szCs w:val="24"/>
              </w:rPr>
              <w:t>Gao et al, 2019 [21]</w:t>
            </w:r>
          </w:p>
        </w:tc>
        <w:tc>
          <w:tcPr>
            <w:tcW w:w="61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Case report</w:t>
            </w:r>
          </w:p>
        </w:tc>
        <w:tc>
          <w:tcPr>
            <w:tcW w:w="537"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0</w:t>
            </w:r>
          </w:p>
        </w:tc>
        <w:tc>
          <w:tcPr>
            <w:tcW w:w="61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0.5</w:t>
            </w:r>
          </w:p>
        </w:tc>
        <w:tc>
          <w:tcPr>
            <w:tcW w:w="457"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0</w:t>
            </w:r>
          </w:p>
        </w:tc>
        <w:tc>
          <w:tcPr>
            <w:tcW w:w="576"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32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1.5</w:t>
            </w:r>
          </w:p>
        </w:tc>
        <w:tc>
          <w:tcPr>
            <w:tcW w:w="508"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Low</w:t>
            </w:r>
          </w:p>
        </w:tc>
      </w:tr>
      <w:tr w:rsidR="008269F7" w:rsidRPr="00D46BBA" w:rsidTr="00710E88">
        <w:trPr>
          <w:trHeight w:val="34"/>
        </w:trPr>
        <w:tc>
          <w:tcPr>
            <w:tcW w:w="1375" w:type="pct"/>
            <w:tcMar>
              <w:top w:w="40" w:type="dxa"/>
              <w:left w:w="40" w:type="dxa"/>
              <w:bottom w:w="40" w:type="dxa"/>
              <w:right w:w="40" w:type="dxa"/>
            </w:tcMar>
          </w:tcPr>
          <w:p w:rsidR="008269F7" w:rsidRPr="00D46BBA" w:rsidRDefault="008269F7" w:rsidP="00710E88">
            <w:pPr>
              <w:widowControl w:val="0"/>
              <w:adjustRightInd w:val="0"/>
              <w:snapToGrid w:val="0"/>
              <w:spacing w:line="240" w:lineRule="auto"/>
              <w:rPr>
                <w:rFonts w:ascii="Times New Roman" w:hAnsi="Times New Roman" w:cs="Times New Roman"/>
                <w:sz w:val="24"/>
                <w:szCs w:val="24"/>
              </w:rPr>
            </w:pPr>
            <w:r w:rsidRPr="00D46BBA">
              <w:rPr>
                <w:rFonts w:ascii="Times New Roman" w:hAnsi="Times New Roman" w:cs="Times New Roman"/>
                <w:sz w:val="24"/>
                <w:szCs w:val="24"/>
              </w:rPr>
              <w:t>Hirayama et al, 2022 [22]</w:t>
            </w:r>
          </w:p>
        </w:tc>
        <w:tc>
          <w:tcPr>
            <w:tcW w:w="61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Case report</w:t>
            </w:r>
          </w:p>
        </w:tc>
        <w:tc>
          <w:tcPr>
            <w:tcW w:w="537"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0</w:t>
            </w:r>
          </w:p>
        </w:tc>
        <w:tc>
          <w:tcPr>
            <w:tcW w:w="61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457"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576"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32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3</w:t>
            </w:r>
          </w:p>
        </w:tc>
        <w:tc>
          <w:tcPr>
            <w:tcW w:w="508"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Moderate</w:t>
            </w:r>
          </w:p>
        </w:tc>
      </w:tr>
      <w:tr w:rsidR="008269F7" w:rsidRPr="00D46BBA" w:rsidTr="00710E88">
        <w:trPr>
          <w:trHeight w:val="39"/>
        </w:trPr>
        <w:tc>
          <w:tcPr>
            <w:tcW w:w="1375" w:type="pct"/>
            <w:tcMar>
              <w:top w:w="40" w:type="dxa"/>
              <w:left w:w="40" w:type="dxa"/>
              <w:bottom w:w="40" w:type="dxa"/>
              <w:right w:w="40" w:type="dxa"/>
            </w:tcMar>
          </w:tcPr>
          <w:p w:rsidR="008269F7" w:rsidRPr="00D46BBA" w:rsidRDefault="008269F7" w:rsidP="00710E88">
            <w:pPr>
              <w:widowControl w:val="0"/>
              <w:adjustRightInd w:val="0"/>
              <w:snapToGrid w:val="0"/>
              <w:spacing w:line="240" w:lineRule="auto"/>
              <w:rPr>
                <w:rFonts w:ascii="Times New Roman" w:hAnsi="Times New Roman" w:cs="Times New Roman"/>
                <w:sz w:val="24"/>
                <w:szCs w:val="24"/>
              </w:rPr>
            </w:pPr>
            <w:r w:rsidRPr="00D46BBA">
              <w:rPr>
                <w:rFonts w:ascii="Times New Roman" w:hAnsi="Times New Roman" w:cs="Times New Roman"/>
                <w:sz w:val="24"/>
                <w:szCs w:val="24"/>
              </w:rPr>
              <w:t>Ilerhunmwuwa et al, 2020 [10]</w:t>
            </w:r>
          </w:p>
        </w:tc>
        <w:tc>
          <w:tcPr>
            <w:tcW w:w="612"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Case report</w:t>
            </w:r>
          </w:p>
        </w:tc>
        <w:tc>
          <w:tcPr>
            <w:tcW w:w="537"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0</w:t>
            </w:r>
          </w:p>
        </w:tc>
        <w:tc>
          <w:tcPr>
            <w:tcW w:w="612"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457"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576"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322"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3</w:t>
            </w:r>
          </w:p>
        </w:tc>
        <w:tc>
          <w:tcPr>
            <w:tcW w:w="508"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Moderate</w:t>
            </w:r>
          </w:p>
        </w:tc>
      </w:tr>
      <w:tr w:rsidR="008269F7" w:rsidRPr="00D46BBA" w:rsidTr="00710E88">
        <w:trPr>
          <w:trHeight w:val="42"/>
        </w:trPr>
        <w:tc>
          <w:tcPr>
            <w:tcW w:w="1375" w:type="pct"/>
            <w:tcMar>
              <w:top w:w="40" w:type="dxa"/>
              <w:left w:w="40" w:type="dxa"/>
              <w:bottom w:w="40" w:type="dxa"/>
              <w:right w:w="40" w:type="dxa"/>
            </w:tcMar>
          </w:tcPr>
          <w:p w:rsidR="008269F7" w:rsidRPr="00D46BBA" w:rsidRDefault="008269F7" w:rsidP="00710E88">
            <w:pPr>
              <w:widowControl w:val="0"/>
              <w:adjustRightInd w:val="0"/>
              <w:snapToGrid w:val="0"/>
              <w:spacing w:line="240" w:lineRule="auto"/>
              <w:rPr>
                <w:rFonts w:ascii="Times New Roman" w:hAnsi="Times New Roman" w:cs="Times New Roman"/>
                <w:sz w:val="24"/>
                <w:szCs w:val="24"/>
              </w:rPr>
            </w:pPr>
            <w:r w:rsidRPr="00D46BBA">
              <w:rPr>
                <w:rFonts w:ascii="Times New Roman" w:hAnsi="Times New Roman" w:cs="Times New Roman"/>
                <w:sz w:val="24"/>
                <w:szCs w:val="24"/>
              </w:rPr>
              <w:t>Lim et al, 2015 [23]</w:t>
            </w:r>
          </w:p>
        </w:tc>
        <w:tc>
          <w:tcPr>
            <w:tcW w:w="61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Case report</w:t>
            </w:r>
          </w:p>
        </w:tc>
        <w:tc>
          <w:tcPr>
            <w:tcW w:w="537"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0</w:t>
            </w:r>
          </w:p>
        </w:tc>
        <w:tc>
          <w:tcPr>
            <w:tcW w:w="61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457"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576"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32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3</w:t>
            </w:r>
          </w:p>
        </w:tc>
        <w:tc>
          <w:tcPr>
            <w:tcW w:w="508"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Moderate</w:t>
            </w:r>
          </w:p>
        </w:tc>
      </w:tr>
      <w:tr w:rsidR="008269F7" w:rsidRPr="00D46BBA" w:rsidTr="00710E88">
        <w:trPr>
          <w:trHeight w:val="46"/>
        </w:trPr>
        <w:tc>
          <w:tcPr>
            <w:tcW w:w="1375" w:type="pct"/>
            <w:tcMar>
              <w:top w:w="40" w:type="dxa"/>
              <w:left w:w="40" w:type="dxa"/>
              <w:bottom w:w="40" w:type="dxa"/>
              <w:right w:w="40" w:type="dxa"/>
            </w:tcMar>
          </w:tcPr>
          <w:p w:rsidR="008269F7" w:rsidRPr="00D46BBA" w:rsidRDefault="008269F7" w:rsidP="00710E88">
            <w:pPr>
              <w:widowControl w:val="0"/>
              <w:adjustRightInd w:val="0"/>
              <w:snapToGrid w:val="0"/>
              <w:spacing w:line="240" w:lineRule="auto"/>
              <w:rPr>
                <w:rFonts w:ascii="Times New Roman" w:hAnsi="Times New Roman" w:cs="Times New Roman"/>
                <w:sz w:val="24"/>
                <w:szCs w:val="24"/>
              </w:rPr>
            </w:pPr>
            <w:r w:rsidRPr="00D46BBA">
              <w:rPr>
                <w:rFonts w:ascii="Times New Roman" w:hAnsi="Times New Roman" w:cs="Times New Roman"/>
                <w:sz w:val="24"/>
                <w:szCs w:val="24"/>
              </w:rPr>
              <w:t>Madronio et al, 2011 [5]</w:t>
            </w:r>
          </w:p>
        </w:tc>
        <w:tc>
          <w:tcPr>
            <w:tcW w:w="61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Case report</w:t>
            </w:r>
          </w:p>
        </w:tc>
        <w:tc>
          <w:tcPr>
            <w:tcW w:w="537"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0</w:t>
            </w:r>
          </w:p>
        </w:tc>
        <w:tc>
          <w:tcPr>
            <w:tcW w:w="61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457"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576"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32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3</w:t>
            </w:r>
          </w:p>
        </w:tc>
        <w:tc>
          <w:tcPr>
            <w:tcW w:w="508"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Moderate</w:t>
            </w:r>
          </w:p>
        </w:tc>
      </w:tr>
      <w:tr w:rsidR="008269F7" w:rsidRPr="00D46BBA" w:rsidTr="00710E88">
        <w:trPr>
          <w:trHeight w:val="50"/>
        </w:trPr>
        <w:tc>
          <w:tcPr>
            <w:tcW w:w="1375" w:type="pct"/>
            <w:tcMar>
              <w:top w:w="40" w:type="dxa"/>
              <w:left w:w="40" w:type="dxa"/>
              <w:bottom w:w="40" w:type="dxa"/>
              <w:right w:w="40" w:type="dxa"/>
            </w:tcMar>
          </w:tcPr>
          <w:p w:rsidR="008269F7" w:rsidRPr="00D46BBA" w:rsidRDefault="008269F7" w:rsidP="00710E88">
            <w:pPr>
              <w:widowControl w:val="0"/>
              <w:adjustRightInd w:val="0"/>
              <w:snapToGrid w:val="0"/>
              <w:spacing w:line="240" w:lineRule="auto"/>
              <w:rPr>
                <w:rFonts w:ascii="Times New Roman" w:hAnsi="Times New Roman" w:cs="Times New Roman"/>
                <w:sz w:val="24"/>
                <w:szCs w:val="24"/>
              </w:rPr>
            </w:pPr>
            <w:r w:rsidRPr="00D46BBA">
              <w:rPr>
                <w:rFonts w:ascii="Times New Roman" w:hAnsi="Times New Roman" w:cs="Times New Roman"/>
                <w:sz w:val="24"/>
                <w:szCs w:val="24"/>
              </w:rPr>
              <w:t xml:space="preserve">Masiukiewicz et al, </w:t>
            </w:r>
            <w:r w:rsidRPr="00D46BBA">
              <w:rPr>
                <w:rFonts w:ascii="Times New Roman" w:hAnsi="Times New Roman" w:cs="Times New Roman"/>
                <w:sz w:val="24"/>
                <w:szCs w:val="24"/>
              </w:rPr>
              <w:lastRenderedPageBreak/>
              <w:t>1999 [24]</w:t>
            </w:r>
          </w:p>
        </w:tc>
        <w:tc>
          <w:tcPr>
            <w:tcW w:w="612"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lastRenderedPageBreak/>
              <w:t xml:space="preserve">Case </w:t>
            </w:r>
            <w:r w:rsidRPr="00D46BBA">
              <w:rPr>
                <w:rFonts w:ascii="Times New Roman" w:eastAsia="Times New Roman" w:hAnsi="Times New Roman" w:cs="Times New Roman"/>
                <w:sz w:val="24"/>
                <w:szCs w:val="24"/>
              </w:rPr>
              <w:lastRenderedPageBreak/>
              <w:t>report</w:t>
            </w:r>
          </w:p>
        </w:tc>
        <w:tc>
          <w:tcPr>
            <w:tcW w:w="537"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lastRenderedPageBreak/>
              <w:t>0</w:t>
            </w:r>
          </w:p>
        </w:tc>
        <w:tc>
          <w:tcPr>
            <w:tcW w:w="61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0.5</w:t>
            </w:r>
          </w:p>
        </w:tc>
        <w:tc>
          <w:tcPr>
            <w:tcW w:w="457"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0.5</w:t>
            </w:r>
          </w:p>
        </w:tc>
        <w:tc>
          <w:tcPr>
            <w:tcW w:w="576"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0</w:t>
            </w:r>
          </w:p>
        </w:tc>
        <w:tc>
          <w:tcPr>
            <w:tcW w:w="32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508"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Low</w:t>
            </w:r>
          </w:p>
        </w:tc>
      </w:tr>
      <w:tr w:rsidR="008269F7" w:rsidRPr="00D46BBA" w:rsidTr="00710E88">
        <w:trPr>
          <w:trHeight w:val="16"/>
        </w:trPr>
        <w:tc>
          <w:tcPr>
            <w:tcW w:w="1375" w:type="pct"/>
            <w:tcMar>
              <w:top w:w="40" w:type="dxa"/>
              <w:left w:w="40" w:type="dxa"/>
              <w:bottom w:w="40" w:type="dxa"/>
              <w:right w:w="40" w:type="dxa"/>
            </w:tcMar>
          </w:tcPr>
          <w:p w:rsidR="008269F7" w:rsidRPr="00D46BBA" w:rsidRDefault="008269F7" w:rsidP="00710E88">
            <w:pPr>
              <w:widowControl w:val="0"/>
              <w:adjustRightInd w:val="0"/>
              <w:snapToGrid w:val="0"/>
              <w:spacing w:line="240" w:lineRule="auto"/>
              <w:rPr>
                <w:rFonts w:ascii="Times New Roman" w:hAnsi="Times New Roman" w:cs="Times New Roman"/>
                <w:sz w:val="24"/>
                <w:szCs w:val="24"/>
              </w:rPr>
            </w:pPr>
            <w:r w:rsidRPr="00D46BBA">
              <w:rPr>
                <w:rFonts w:ascii="Times New Roman" w:hAnsi="Times New Roman" w:cs="Times New Roman"/>
                <w:sz w:val="24"/>
                <w:szCs w:val="24"/>
              </w:rPr>
              <w:lastRenderedPageBreak/>
              <w:t>Matyja et al, 2016 [25]</w:t>
            </w:r>
          </w:p>
        </w:tc>
        <w:tc>
          <w:tcPr>
            <w:tcW w:w="61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Case report</w:t>
            </w:r>
          </w:p>
        </w:tc>
        <w:tc>
          <w:tcPr>
            <w:tcW w:w="537"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0</w:t>
            </w:r>
          </w:p>
        </w:tc>
        <w:tc>
          <w:tcPr>
            <w:tcW w:w="61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457"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576"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32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2</w:t>
            </w:r>
          </w:p>
        </w:tc>
        <w:tc>
          <w:tcPr>
            <w:tcW w:w="508"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Moderate</w:t>
            </w:r>
          </w:p>
        </w:tc>
      </w:tr>
      <w:tr w:rsidR="008269F7" w:rsidRPr="00D46BBA" w:rsidTr="00710E88">
        <w:trPr>
          <w:trHeight w:val="58"/>
        </w:trPr>
        <w:tc>
          <w:tcPr>
            <w:tcW w:w="1375" w:type="pct"/>
            <w:tcMar>
              <w:top w:w="40" w:type="dxa"/>
              <w:left w:w="40" w:type="dxa"/>
              <w:bottom w:w="40" w:type="dxa"/>
              <w:right w:w="40" w:type="dxa"/>
            </w:tcMar>
          </w:tcPr>
          <w:p w:rsidR="008269F7" w:rsidRPr="00D46BBA" w:rsidRDefault="008269F7" w:rsidP="00710E88">
            <w:pPr>
              <w:widowControl w:val="0"/>
              <w:adjustRightInd w:val="0"/>
              <w:snapToGrid w:val="0"/>
              <w:spacing w:line="240" w:lineRule="auto"/>
              <w:rPr>
                <w:rFonts w:ascii="Times New Roman" w:hAnsi="Times New Roman" w:cs="Times New Roman"/>
                <w:sz w:val="24"/>
                <w:szCs w:val="24"/>
              </w:rPr>
            </w:pPr>
            <w:r w:rsidRPr="00D46BBA">
              <w:rPr>
                <w:rFonts w:ascii="Times New Roman" w:hAnsi="Times New Roman" w:cs="Times New Roman"/>
                <w:sz w:val="24"/>
                <w:szCs w:val="24"/>
              </w:rPr>
              <w:t>Meltzer et al, 2021 [26]</w:t>
            </w:r>
          </w:p>
        </w:tc>
        <w:tc>
          <w:tcPr>
            <w:tcW w:w="61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Case report</w:t>
            </w:r>
          </w:p>
        </w:tc>
        <w:tc>
          <w:tcPr>
            <w:tcW w:w="537"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0</w:t>
            </w:r>
          </w:p>
        </w:tc>
        <w:tc>
          <w:tcPr>
            <w:tcW w:w="61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457"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576"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32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3</w:t>
            </w:r>
          </w:p>
        </w:tc>
        <w:tc>
          <w:tcPr>
            <w:tcW w:w="508"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Moderate</w:t>
            </w:r>
          </w:p>
        </w:tc>
      </w:tr>
      <w:tr w:rsidR="008269F7" w:rsidRPr="00D46BBA" w:rsidTr="00710E88">
        <w:trPr>
          <w:trHeight w:val="16"/>
        </w:trPr>
        <w:tc>
          <w:tcPr>
            <w:tcW w:w="1375" w:type="pct"/>
            <w:tcMar>
              <w:top w:w="40" w:type="dxa"/>
              <w:left w:w="40" w:type="dxa"/>
              <w:bottom w:w="40" w:type="dxa"/>
              <w:right w:w="40" w:type="dxa"/>
            </w:tcMar>
          </w:tcPr>
          <w:p w:rsidR="008269F7" w:rsidRPr="00D46BBA" w:rsidRDefault="008269F7" w:rsidP="00710E88">
            <w:pPr>
              <w:widowControl w:val="0"/>
              <w:adjustRightInd w:val="0"/>
              <w:snapToGrid w:val="0"/>
              <w:spacing w:line="240" w:lineRule="auto"/>
              <w:rPr>
                <w:rFonts w:ascii="Times New Roman" w:hAnsi="Times New Roman" w:cs="Times New Roman"/>
                <w:sz w:val="24"/>
                <w:szCs w:val="24"/>
              </w:rPr>
            </w:pPr>
            <w:r w:rsidRPr="00D46BBA">
              <w:rPr>
                <w:rFonts w:ascii="Times New Roman" w:hAnsi="Times New Roman" w:cs="Times New Roman"/>
                <w:sz w:val="24"/>
                <w:szCs w:val="24"/>
              </w:rPr>
              <w:t xml:space="preserve">Muninthorn et al, 2021 [27] </w:t>
            </w:r>
          </w:p>
        </w:tc>
        <w:tc>
          <w:tcPr>
            <w:tcW w:w="61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Case report</w:t>
            </w:r>
          </w:p>
        </w:tc>
        <w:tc>
          <w:tcPr>
            <w:tcW w:w="537"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0</w:t>
            </w:r>
          </w:p>
        </w:tc>
        <w:tc>
          <w:tcPr>
            <w:tcW w:w="61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457"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576"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32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3</w:t>
            </w:r>
          </w:p>
        </w:tc>
        <w:tc>
          <w:tcPr>
            <w:tcW w:w="508"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Moderate</w:t>
            </w:r>
          </w:p>
        </w:tc>
      </w:tr>
      <w:tr w:rsidR="008269F7" w:rsidRPr="00D46BBA" w:rsidTr="00710E88">
        <w:trPr>
          <w:trHeight w:val="80"/>
        </w:trPr>
        <w:tc>
          <w:tcPr>
            <w:tcW w:w="1375" w:type="pct"/>
            <w:tcMar>
              <w:top w:w="40" w:type="dxa"/>
              <w:left w:w="40" w:type="dxa"/>
              <w:bottom w:w="40" w:type="dxa"/>
              <w:right w:w="40" w:type="dxa"/>
            </w:tcMar>
          </w:tcPr>
          <w:p w:rsidR="008269F7" w:rsidRPr="00D46BBA" w:rsidRDefault="008269F7" w:rsidP="00710E88">
            <w:pPr>
              <w:widowControl w:val="0"/>
              <w:adjustRightInd w:val="0"/>
              <w:snapToGrid w:val="0"/>
              <w:spacing w:line="240" w:lineRule="auto"/>
              <w:rPr>
                <w:rFonts w:ascii="Times New Roman" w:hAnsi="Times New Roman" w:cs="Times New Roman"/>
                <w:sz w:val="24"/>
                <w:szCs w:val="24"/>
              </w:rPr>
            </w:pPr>
            <w:r w:rsidRPr="00D46BBA">
              <w:rPr>
                <w:rFonts w:ascii="Times New Roman" w:hAnsi="Times New Roman" w:cs="Times New Roman"/>
                <w:sz w:val="24"/>
                <w:szCs w:val="24"/>
              </w:rPr>
              <w:t>Ochiai et al, 1992 [28]</w:t>
            </w:r>
          </w:p>
        </w:tc>
        <w:tc>
          <w:tcPr>
            <w:tcW w:w="61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Case report</w:t>
            </w:r>
          </w:p>
        </w:tc>
        <w:tc>
          <w:tcPr>
            <w:tcW w:w="537"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0</w:t>
            </w:r>
          </w:p>
        </w:tc>
        <w:tc>
          <w:tcPr>
            <w:tcW w:w="61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457"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576"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32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3</w:t>
            </w:r>
          </w:p>
        </w:tc>
        <w:tc>
          <w:tcPr>
            <w:tcW w:w="508"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Moderate</w:t>
            </w:r>
          </w:p>
        </w:tc>
      </w:tr>
      <w:tr w:rsidR="008269F7" w:rsidRPr="00D46BBA" w:rsidTr="00710E88">
        <w:trPr>
          <w:trHeight w:val="16"/>
        </w:trPr>
        <w:tc>
          <w:tcPr>
            <w:tcW w:w="1375" w:type="pct"/>
            <w:tcMar>
              <w:top w:w="40" w:type="dxa"/>
              <w:left w:w="40" w:type="dxa"/>
              <w:bottom w:w="40" w:type="dxa"/>
              <w:right w:w="40" w:type="dxa"/>
            </w:tcMar>
          </w:tcPr>
          <w:p w:rsidR="008269F7" w:rsidRPr="00D46BBA" w:rsidRDefault="008269F7" w:rsidP="00710E88">
            <w:pPr>
              <w:widowControl w:val="0"/>
              <w:adjustRightInd w:val="0"/>
              <w:snapToGrid w:val="0"/>
              <w:spacing w:line="240" w:lineRule="auto"/>
              <w:rPr>
                <w:rFonts w:ascii="Times New Roman" w:hAnsi="Times New Roman" w:cs="Times New Roman"/>
                <w:sz w:val="24"/>
                <w:szCs w:val="24"/>
              </w:rPr>
            </w:pPr>
            <w:r w:rsidRPr="00D46BBA">
              <w:rPr>
                <w:rFonts w:ascii="Times New Roman" w:hAnsi="Times New Roman" w:cs="Times New Roman"/>
                <w:sz w:val="24"/>
                <w:szCs w:val="24"/>
              </w:rPr>
              <w:t>Popławska-Kita et al, 2020 [29]</w:t>
            </w:r>
          </w:p>
        </w:tc>
        <w:tc>
          <w:tcPr>
            <w:tcW w:w="61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Case report</w:t>
            </w:r>
          </w:p>
        </w:tc>
        <w:tc>
          <w:tcPr>
            <w:tcW w:w="537"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0</w:t>
            </w:r>
          </w:p>
        </w:tc>
        <w:tc>
          <w:tcPr>
            <w:tcW w:w="61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457"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576"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32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3</w:t>
            </w:r>
          </w:p>
        </w:tc>
        <w:tc>
          <w:tcPr>
            <w:tcW w:w="508"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Moderate</w:t>
            </w:r>
          </w:p>
        </w:tc>
      </w:tr>
      <w:tr w:rsidR="008269F7" w:rsidRPr="00D46BBA" w:rsidTr="00710E88">
        <w:trPr>
          <w:trHeight w:val="16"/>
        </w:trPr>
        <w:tc>
          <w:tcPr>
            <w:tcW w:w="1375" w:type="pct"/>
            <w:tcMar>
              <w:top w:w="40" w:type="dxa"/>
              <w:left w:w="40" w:type="dxa"/>
              <w:bottom w:w="40" w:type="dxa"/>
              <w:right w:w="40" w:type="dxa"/>
            </w:tcMar>
          </w:tcPr>
          <w:p w:rsidR="008269F7" w:rsidRPr="00D46BBA" w:rsidRDefault="008269F7" w:rsidP="00710E88">
            <w:pPr>
              <w:widowControl w:val="0"/>
              <w:adjustRightInd w:val="0"/>
              <w:snapToGrid w:val="0"/>
              <w:spacing w:line="240" w:lineRule="auto"/>
              <w:rPr>
                <w:rFonts w:ascii="Times New Roman" w:hAnsi="Times New Roman" w:cs="Times New Roman"/>
                <w:sz w:val="24"/>
                <w:szCs w:val="24"/>
              </w:rPr>
            </w:pPr>
            <w:r w:rsidRPr="00D46BBA">
              <w:rPr>
                <w:rFonts w:ascii="Times New Roman" w:hAnsi="Times New Roman" w:cs="Times New Roman"/>
                <w:sz w:val="24"/>
                <w:szCs w:val="24"/>
              </w:rPr>
              <w:t>Prodam et al, 2010 [30]</w:t>
            </w:r>
          </w:p>
        </w:tc>
        <w:tc>
          <w:tcPr>
            <w:tcW w:w="61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Case report</w:t>
            </w:r>
          </w:p>
        </w:tc>
        <w:tc>
          <w:tcPr>
            <w:tcW w:w="537"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0</w:t>
            </w:r>
          </w:p>
        </w:tc>
        <w:tc>
          <w:tcPr>
            <w:tcW w:w="61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457"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576"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32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3</w:t>
            </w:r>
          </w:p>
        </w:tc>
        <w:tc>
          <w:tcPr>
            <w:tcW w:w="508"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Moderate</w:t>
            </w:r>
          </w:p>
        </w:tc>
      </w:tr>
      <w:tr w:rsidR="008269F7" w:rsidRPr="00D46BBA" w:rsidTr="00710E88">
        <w:trPr>
          <w:trHeight w:val="16"/>
        </w:trPr>
        <w:tc>
          <w:tcPr>
            <w:tcW w:w="1375" w:type="pct"/>
            <w:tcMar>
              <w:top w:w="40" w:type="dxa"/>
              <w:left w:w="40" w:type="dxa"/>
              <w:bottom w:w="40" w:type="dxa"/>
              <w:right w:w="40" w:type="dxa"/>
            </w:tcMar>
          </w:tcPr>
          <w:p w:rsidR="008269F7" w:rsidRPr="00D46BBA" w:rsidRDefault="008269F7" w:rsidP="00710E88">
            <w:pPr>
              <w:widowControl w:val="0"/>
              <w:adjustRightInd w:val="0"/>
              <w:snapToGrid w:val="0"/>
              <w:spacing w:line="240" w:lineRule="auto"/>
              <w:rPr>
                <w:rFonts w:ascii="Times New Roman" w:hAnsi="Times New Roman" w:cs="Times New Roman"/>
                <w:sz w:val="24"/>
                <w:szCs w:val="24"/>
              </w:rPr>
            </w:pPr>
            <w:r w:rsidRPr="00D46BBA">
              <w:rPr>
                <w:rFonts w:ascii="Times New Roman" w:hAnsi="Times New Roman" w:cs="Times New Roman"/>
                <w:sz w:val="24"/>
                <w:szCs w:val="24"/>
              </w:rPr>
              <w:t>Yilmazlar et al, 2004 [31]</w:t>
            </w:r>
          </w:p>
        </w:tc>
        <w:tc>
          <w:tcPr>
            <w:tcW w:w="61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Case report</w:t>
            </w:r>
          </w:p>
        </w:tc>
        <w:tc>
          <w:tcPr>
            <w:tcW w:w="537"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0</w:t>
            </w:r>
          </w:p>
        </w:tc>
        <w:tc>
          <w:tcPr>
            <w:tcW w:w="61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457"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576"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32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3</w:t>
            </w:r>
          </w:p>
        </w:tc>
        <w:tc>
          <w:tcPr>
            <w:tcW w:w="508"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Moderate</w:t>
            </w:r>
          </w:p>
        </w:tc>
      </w:tr>
      <w:tr w:rsidR="008269F7" w:rsidRPr="00D46BBA" w:rsidTr="00710E88">
        <w:trPr>
          <w:trHeight w:val="16"/>
        </w:trPr>
        <w:tc>
          <w:tcPr>
            <w:tcW w:w="1375" w:type="pct"/>
            <w:tcMar>
              <w:top w:w="40" w:type="dxa"/>
              <w:left w:w="40" w:type="dxa"/>
              <w:bottom w:w="40" w:type="dxa"/>
              <w:right w:w="40" w:type="dxa"/>
            </w:tcMar>
          </w:tcPr>
          <w:p w:rsidR="008269F7" w:rsidRPr="00D46BBA" w:rsidRDefault="008269F7" w:rsidP="00710E88">
            <w:pPr>
              <w:widowControl w:val="0"/>
              <w:adjustRightInd w:val="0"/>
              <w:snapToGrid w:val="0"/>
              <w:spacing w:line="240" w:lineRule="auto"/>
              <w:rPr>
                <w:rFonts w:ascii="Times New Roman" w:hAnsi="Times New Roman" w:cs="Times New Roman"/>
                <w:sz w:val="24"/>
                <w:szCs w:val="24"/>
              </w:rPr>
            </w:pPr>
            <w:r w:rsidRPr="00D46BBA">
              <w:rPr>
                <w:rFonts w:ascii="Times New Roman" w:hAnsi="Times New Roman" w:cs="Times New Roman"/>
                <w:sz w:val="24"/>
                <w:szCs w:val="24"/>
              </w:rPr>
              <w:t>Simmons et al, 2010 [32]</w:t>
            </w:r>
          </w:p>
        </w:tc>
        <w:tc>
          <w:tcPr>
            <w:tcW w:w="61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Case report</w:t>
            </w:r>
          </w:p>
        </w:tc>
        <w:tc>
          <w:tcPr>
            <w:tcW w:w="537"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0</w:t>
            </w:r>
          </w:p>
        </w:tc>
        <w:tc>
          <w:tcPr>
            <w:tcW w:w="61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457"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576"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32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3</w:t>
            </w:r>
          </w:p>
        </w:tc>
        <w:tc>
          <w:tcPr>
            <w:tcW w:w="508"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Moderate</w:t>
            </w:r>
          </w:p>
        </w:tc>
      </w:tr>
      <w:tr w:rsidR="008269F7" w:rsidRPr="00D46BBA" w:rsidTr="00710E88">
        <w:trPr>
          <w:trHeight w:val="16"/>
        </w:trPr>
        <w:tc>
          <w:tcPr>
            <w:tcW w:w="1375" w:type="pct"/>
            <w:tcMar>
              <w:top w:w="40" w:type="dxa"/>
              <w:left w:w="40" w:type="dxa"/>
              <w:bottom w:w="40" w:type="dxa"/>
              <w:right w:w="40" w:type="dxa"/>
            </w:tcMar>
          </w:tcPr>
          <w:p w:rsidR="008269F7" w:rsidRPr="00D46BBA" w:rsidRDefault="008269F7" w:rsidP="00710E88">
            <w:pPr>
              <w:widowControl w:val="0"/>
              <w:adjustRightInd w:val="0"/>
              <w:snapToGrid w:val="0"/>
              <w:spacing w:line="240" w:lineRule="auto"/>
              <w:rPr>
                <w:rFonts w:ascii="Times New Roman" w:hAnsi="Times New Roman" w:cs="Times New Roman"/>
                <w:sz w:val="24"/>
                <w:szCs w:val="24"/>
              </w:rPr>
            </w:pPr>
            <w:r w:rsidRPr="00D46BBA">
              <w:rPr>
                <w:rFonts w:ascii="Times New Roman" w:hAnsi="Times New Roman" w:cs="Times New Roman"/>
                <w:sz w:val="24"/>
                <w:szCs w:val="24"/>
              </w:rPr>
              <w:t>Simon et al, 2004 [33]</w:t>
            </w:r>
          </w:p>
        </w:tc>
        <w:tc>
          <w:tcPr>
            <w:tcW w:w="61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Case report</w:t>
            </w:r>
          </w:p>
        </w:tc>
        <w:tc>
          <w:tcPr>
            <w:tcW w:w="537"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0</w:t>
            </w:r>
          </w:p>
        </w:tc>
        <w:tc>
          <w:tcPr>
            <w:tcW w:w="61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457"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576"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32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3</w:t>
            </w:r>
          </w:p>
        </w:tc>
        <w:tc>
          <w:tcPr>
            <w:tcW w:w="508"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Moderate</w:t>
            </w:r>
          </w:p>
        </w:tc>
      </w:tr>
      <w:tr w:rsidR="008269F7" w:rsidRPr="00D46BBA" w:rsidTr="00710E88">
        <w:trPr>
          <w:trHeight w:val="16"/>
        </w:trPr>
        <w:tc>
          <w:tcPr>
            <w:tcW w:w="1375" w:type="pct"/>
            <w:tcMar>
              <w:top w:w="40" w:type="dxa"/>
              <w:left w:w="40" w:type="dxa"/>
              <w:bottom w:w="40" w:type="dxa"/>
              <w:right w:w="40" w:type="dxa"/>
            </w:tcMar>
          </w:tcPr>
          <w:p w:rsidR="008269F7" w:rsidRPr="00D46BBA" w:rsidRDefault="008269F7" w:rsidP="00710E88">
            <w:pPr>
              <w:widowControl w:val="0"/>
              <w:adjustRightInd w:val="0"/>
              <w:snapToGrid w:val="0"/>
              <w:spacing w:line="240" w:lineRule="auto"/>
              <w:rPr>
                <w:rFonts w:ascii="Times New Roman" w:hAnsi="Times New Roman" w:cs="Times New Roman"/>
                <w:sz w:val="24"/>
                <w:szCs w:val="24"/>
              </w:rPr>
            </w:pPr>
            <w:r w:rsidRPr="00D46BBA">
              <w:rPr>
                <w:rFonts w:ascii="Times New Roman" w:hAnsi="Times New Roman" w:cs="Times New Roman"/>
                <w:sz w:val="24"/>
                <w:szCs w:val="24"/>
              </w:rPr>
              <w:t>Souza Mota et al, 2018 [34]</w:t>
            </w:r>
          </w:p>
        </w:tc>
        <w:tc>
          <w:tcPr>
            <w:tcW w:w="61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Case report</w:t>
            </w:r>
          </w:p>
        </w:tc>
        <w:tc>
          <w:tcPr>
            <w:tcW w:w="537"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0</w:t>
            </w:r>
          </w:p>
        </w:tc>
        <w:tc>
          <w:tcPr>
            <w:tcW w:w="61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457"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576"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32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3</w:t>
            </w:r>
          </w:p>
        </w:tc>
        <w:tc>
          <w:tcPr>
            <w:tcW w:w="508"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Moderate</w:t>
            </w:r>
          </w:p>
        </w:tc>
      </w:tr>
      <w:tr w:rsidR="008269F7" w:rsidRPr="00D46BBA" w:rsidTr="00710E88">
        <w:trPr>
          <w:trHeight w:val="16"/>
        </w:trPr>
        <w:tc>
          <w:tcPr>
            <w:tcW w:w="1375" w:type="pct"/>
            <w:tcMar>
              <w:top w:w="40" w:type="dxa"/>
              <w:left w:w="40" w:type="dxa"/>
              <w:bottom w:w="40" w:type="dxa"/>
              <w:right w:w="40" w:type="dxa"/>
            </w:tcMar>
          </w:tcPr>
          <w:p w:rsidR="008269F7" w:rsidRPr="00D46BBA" w:rsidRDefault="008269F7" w:rsidP="00710E88">
            <w:pPr>
              <w:widowControl w:val="0"/>
              <w:adjustRightInd w:val="0"/>
              <w:snapToGrid w:val="0"/>
              <w:spacing w:line="240" w:lineRule="auto"/>
              <w:rPr>
                <w:rFonts w:ascii="Times New Roman" w:hAnsi="Times New Roman" w:cs="Times New Roman"/>
                <w:sz w:val="24"/>
                <w:szCs w:val="24"/>
              </w:rPr>
            </w:pPr>
            <w:r w:rsidRPr="00D46BBA">
              <w:rPr>
                <w:rFonts w:ascii="Times New Roman" w:hAnsi="Times New Roman" w:cs="Times New Roman"/>
                <w:sz w:val="24"/>
                <w:szCs w:val="24"/>
              </w:rPr>
              <w:t>Vianello et al, 2011 [35]</w:t>
            </w:r>
          </w:p>
        </w:tc>
        <w:tc>
          <w:tcPr>
            <w:tcW w:w="61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Case report</w:t>
            </w:r>
          </w:p>
        </w:tc>
        <w:tc>
          <w:tcPr>
            <w:tcW w:w="537"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0</w:t>
            </w:r>
          </w:p>
        </w:tc>
        <w:tc>
          <w:tcPr>
            <w:tcW w:w="61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457"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576"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322"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3</w:t>
            </w:r>
          </w:p>
        </w:tc>
        <w:tc>
          <w:tcPr>
            <w:tcW w:w="508" w:type="pct"/>
            <w:shd w:val="clear" w:color="auto" w:fill="FFFFFF"/>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Moderate</w:t>
            </w:r>
          </w:p>
        </w:tc>
      </w:tr>
      <w:tr w:rsidR="008269F7" w:rsidRPr="00D46BBA" w:rsidTr="00710E88">
        <w:trPr>
          <w:trHeight w:val="98"/>
        </w:trPr>
        <w:tc>
          <w:tcPr>
            <w:tcW w:w="1375" w:type="pct"/>
            <w:tcMar>
              <w:top w:w="40" w:type="dxa"/>
              <w:left w:w="40" w:type="dxa"/>
              <w:bottom w:w="40" w:type="dxa"/>
              <w:right w:w="40" w:type="dxa"/>
            </w:tcMar>
          </w:tcPr>
          <w:p w:rsidR="008269F7" w:rsidRPr="00D46BBA" w:rsidRDefault="008269F7" w:rsidP="00710E88">
            <w:pPr>
              <w:widowControl w:val="0"/>
              <w:adjustRightInd w:val="0"/>
              <w:snapToGrid w:val="0"/>
              <w:spacing w:line="240" w:lineRule="auto"/>
              <w:rPr>
                <w:rFonts w:ascii="Times New Roman" w:hAnsi="Times New Roman" w:cs="Times New Roman"/>
                <w:sz w:val="24"/>
                <w:szCs w:val="24"/>
              </w:rPr>
            </w:pPr>
            <w:r w:rsidRPr="00D46BBA">
              <w:rPr>
                <w:rFonts w:ascii="Times New Roman" w:hAnsi="Times New Roman" w:cs="Times New Roman"/>
                <w:sz w:val="24"/>
                <w:szCs w:val="24"/>
              </w:rPr>
              <w:t>Zheng et al, 2021 [36]</w:t>
            </w:r>
          </w:p>
        </w:tc>
        <w:tc>
          <w:tcPr>
            <w:tcW w:w="612"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Case report</w:t>
            </w:r>
          </w:p>
        </w:tc>
        <w:tc>
          <w:tcPr>
            <w:tcW w:w="537"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0</w:t>
            </w:r>
          </w:p>
        </w:tc>
        <w:tc>
          <w:tcPr>
            <w:tcW w:w="612"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457"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0</w:t>
            </w:r>
          </w:p>
        </w:tc>
        <w:tc>
          <w:tcPr>
            <w:tcW w:w="576"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1</w:t>
            </w:r>
          </w:p>
        </w:tc>
        <w:tc>
          <w:tcPr>
            <w:tcW w:w="322"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2</w:t>
            </w:r>
          </w:p>
        </w:tc>
        <w:tc>
          <w:tcPr>
            <w:tcW w:w="508" w:type="pct"/>
            <w:tcMar>
              <w:top w:w="40" w:type="dxa"/>
              <w:left w:w="40" w:type="dxa"/>
              <w:bottom w:w="40" w:type="dxa"/>
              <w:right w:w="40" w:type="dxa"/>
            </w:tcMar>
          </w:tcPr>
          <w:p w:rsidR="008269F7" w:rsidRPr="00D46BBA" w:rsidRDefault="008269F7" w:rsidP="00710E88">
            <w:pPr>
              <w:adjustRightInd w:val="0"/>
              <w:snapToGrid w:val="0"/>
              <w:spacing w:line="240" w:lineRule="auto"/>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Low</w:t>
            </w:r>
          </w:p>
        </w:tc>
      </w:tr>
    </w:tbl>
    <w:p w:rsidR="008269F7" w:rsidRPr="00D46BBA" w:rsidRDefault="008269F7" w:rsidP="008269F7">
      <w:pPr>
        <w:adjustRightInd w:val="0"/>
        <w:snapToGrid w:val="0"/>
        <w:spacing w:line="240" w:lineRule="auto"/>
        <w:rPr>
          <w:rFonts w:ascii="Times New Roman" w:hAnsi="Times New Roman" w:cs="Times New Roman"/>
          <w:sz w:val="24"/>
          <w:szCs w:val="24"/>
        </w:rPr>
      </w:pPr>
    </w:p>
    <w:p w:rsidR="008269F7" w:rsidRPr="00D46BBA" w:rsidRDefault="008269F7" w:rsidP="008269F7">
      <w:pPr>
        <w:adjustRightInd w:val="0"/>
        <w:snapToGrid w:val="0"/>
        <w:spacing w:line="240" w:lineRule="auto"/>
        <w:rPr>
          <w:rFonts w:ascii="Times New Roman" w:hAnsi="Times New Roman" w:cs="Times New Roman"/>
          <w:b/>
          <w:bCs/>
          <w:sz w:val="24"/>
          <w:szCs w:val="24"/>
        </w:rPr>
      </w:pPr>
      <w:r w:rsidRPr="00D46BBA">
        <w:rPr>
          <w:rFonts w:ascii="Times New Roman" w:hAnsi="Times New Roman" w:cs="Times New Roman"/>
          <w:b/>
          <w:bCs/>
          <w:sz w:val="24"/>
          <w:szCs w:val="24"/>
        </w:rPr>
        <w:t>References:</w:t>
      </w:r>
    </w:p>
    <w:p w:rsidR="008269F7" w:rsidRPr="00D46BBA" w:rsidRDefault="008269F7" w:rsidP="008269F7">
      <w:pPr>
        <w:adjustRightInd w:val="0"/>
        <w:snapToGrid w:val="0"/>
        <w:spacing w:line="240" w:lineRule="auto"/>
        <w:rPr>
          <w:rFonts w:ascii="Times New Roman" w:eastAsia="Roboto" w:hAnsi="Times New Roman" w:cs="Times New Roman"/>
          <w:sz w:val="24"/>
          <w:szCs w:val="24"/>
        </w:rPr>
      </w:pPr>
      <w:r w:rsidRPr="00D46BBA">
        <w:rPr>
          <w:rFonts w:ascii="Times New Roman" w:hAnsi="Times New Roman" w:cs="Times New Roman"/>
          <w:sz w:val="24"/>
          <w:szCs w:val="24"/>
        </w:rPr>
        <w:t xml:space="preserve">5. </w:t>
      </w:r>
      <w:r w:rsidRPr="00D46BBA">
        <w:rPr>
          <w:rFonts w:ascii="Times New Roman" w:eastAsia="Roboto" w:hAnsi="Times New Roman" w:cs="Times New Roman"/>
          <w:sz w:val="24"/>
          <w:szCs w:val="24"/>
          <w:highlight w:val="white"/>
        </w:rPr>
        <w:t>Madronio EB, Lantion-Ang FL. The tale of two tumours: an undiagnosed case of papillary thyroid carcinoma. BMJ Case Rep. 2011 Dec 20;2011:bcr0820114604. doi: 10.1136/bcr.08.2011.4604. PMID: 22669985; PMCID: PMC3246156.</w:t>
      </w:r>
    </w:p>
    <w:p w:rsidR="008269F7" w:rsidRPr="00D46BBA" w:rsidRDefault="008269F7" w:rsidP="008269F7">
      <w:pPr>
        <w:adjustRightInd w:val="0"/>
        <w:snapToGrid w:val="0"/>
        <w:spacing w:line="240" w:lineRule="auto"/>
        <w:rPr>
          <w:rFonts w:ascii="Times New Roman" w:eastAsia="Roboto" w:hAnsi="Times New Roman" w:cs="Times New Roman"/>
          <w:sz w:val="24"/>
          <w:szCs w:val="24"/>
        </w:rPr>
      </w:pPr>
      <w:r w:rsidRPr="00D46BBA">
        <w:rPr>
          <w:rFonts w:ascii="Times New Roman" w:hAnsi="Times New Roman" w:cs="Times New Roman"/>
          <w:sz w:val="24"/>
          <w:szCs w:val="24"/>
        </w:rPr>
        <w:lastRenderedPageBreak/>
        <w:t xml:space="preserve">9. </w:t>
      </w:r>
      <w:r w:rsidRPr="00D46BBA">
        <w:rPr>
          <w:rFonts w:ascii="Times New Roman" w:eastAsia="Roboto" w:hAnsi="Times New Roman" w:cs="Times New Roman"/>
          <w:sz w:val="24"/>
          <w:szCs w:val="24"/>
          <w:highlight w:val="white"/>
        </w:rPr>
        <w:t>Barbaro D, Desogus N, Boni G. Pituitary metastasis of thyroid cancer. Endocrine. 2013 Jun;43(3):485-93. doi 10.1007/s12020-012-9806-9. Epub 2012 Sep 26. PMID: 23008095.</w:t>
      </w:r>
    </w:p>
    <w:p w:rsidR="008269F7" w:rsidRPr="00D46BBA" w:rsidRDefault="008269F7" w:rsidP="008269F7">
      <w:pPr>
        <w:adjustRightInd w:val="0"/>
        <w:snapToGrid w:val="0"/>
        <w:spacing w:line="240" w:lineRule="auto"/>
        <w:rPr>
          <w:rFonts w:ascii="Times New Roman" w:hAnsi="Times New Roman" w:cs="Times New Roman"/>
          <w:sz w:val="24"/>
          <w:szCs w:val="24"/>
        </w:rPr>
      </w:pPr>
      <w:r w:rsidRPr="00D46BBA">
        <w:rPr>
          <w:rFonts w:ascii="Times New Roman" w:hAnsi="Times New Roman" w:cs="Times New Roman"/>
          <w:sz w:val="24"/>
          <w:szCs w:val="24"/>
        </w:rPr>
        <w:t xml:space="preserve">10. </w:t>
      </w:r>
      <w:r w:rsidRPr="00D46BBA">
        <w:rPr>
          <w:rFonts w:ascii="Times New Roman" w:eastAsia="Roboto" w:hAnsi="Times New Roman" w:cs="Times New Roman"/>
          <w:sz w:val="24"/>
          <w:szCs w:val="24"/>
          <w:highlight w:val="white"/>
        </w:rPr>
        <w:t>Ilerhunmwuwa NP, Goldspring R, Page S, Gouni R. Pituitary metastases of Hürthle cell carcinoma of the thyroid. BMJ Case Rep. 2021 Jan 18;14(1):e239456. Doi: 10.1136/bcr-2020-239456. PMID: 33462053; PMCID: PMC7813397.</w:t>
      </w:r>
    </w:p>
    <w:p w:rsidR="008269F7" w:rsidRPr="00D46BBA" w:rsidRDefault="008269F7" w:rsidP="008269F7">
      <w:pPr>
        <w:widowControl w:val="0"/>
        <w:numPr>
          <w:ilvl w:val="0"/>
          <w:numId w:val="1"/>
        </w:numPr>
        <w:shd w:val="clear" w:color="auto" w:fill="FFFFFF"/>
        <w:adjustRightInd w:val="0"/>
        <w:snapToGrid w:val="0"/>
        <w:spacing w:after="0" w:line="240" w:lineRule="auto"/>
        <w:ind w:left="0" w:firstLine="0"/>
        <w:rPr>
          <w:rFonts w:ascii="Times New Roman" w:eastAsia="Roboto" w:hAnsi="Times New Roman" w:cs="Times New Roman"/>
          <w:sz w:val="24"/>
          <w:szCs w:val="24"/>
          <w:highlight w:val="white"/>
        </w:rPr>
      </w:pPr>
      <w:r w:rsidRPr="00D46BBA">
        <w:rPr>
          <w:rFonts w:ascii="Times New Roman" w:eastAsia="Roboto" w:hAnsi="Times New Roman" w:cs="Times New Roman"/>
          <w:sz w:val="24"/>
          <w:szCs w:val="24"/>
          <w:highlight w:val="white"/>
        </w:rPr>
        <w:t>Aleyadeh AA, Haddad FH, AL-omari AA, Al Sarihin KK: Pituitary metastasis of follicular thyroid carcinoma: A case report and review of the literature. Rawal Medical Journal, 2012; 37: 61–65</w:t>
      </w:r>
    </w:p>
    <w:p w:rsidR="008269F7" w:rsidRPr="00D46BBA" w:rsidRDefault="008269F7" w:rsidP="008269F7">
      <w:pPr>
        <w:widowControl w:val="0"/>
        <w:numPr>
          <w:ilvl w:val="0"/>
          <w:numId w:val="1"/>
        </w:numPr>
        <w:shd w:val="clear" w:color="auto" w:fill="FFFFFF"/>
        <w:adjustRightInd w:val="0"/>
        <w:snapToGrid w:val="0"/>
        <w:spacing w:after="0" w:line="240" w:lineRule="auto"/>
        <w:ind w:left="0" w:firstLine="0"/>
        <w:rPr>
          <w:rFonts w:ascii="Times New Roman" w:eastAsia="Roboto" w:hAnsi="Times New Roman" w:cs="Times New Roman"/>
          <w:sz w:val="24"/>
          <w:szCs w:val="24"/>
          <w:highlight w:val="white"/>
        </w:rPr>
      </w:pPr>
      <w:r w:rsidRPr="00D46BBA">
        <w:rPr>
          <w:rFonts w:ascii="Times New Roman" w:eastAsia="Roboto" w:hAnsi="Times New Roman" w:cs="Times New Roman"/>
          <w:sz w:val="24"/>
          <w:szCs w:val="24"/>
          <w:highlight w:val="white"/>
        </w:rPr>
        <w:t>Bell CD, Kovacs K, Horvath E, Smythe H, Asa S. Papillary carcinoma of thyroid metastatic to the pituitary gland. Arch Pathol Lab Med. 2001 Jul;125(7):935-8. doi 10.5858/2001-125-0935-PCOTMT. PMID: 11419981.</w:t>
      </w:r>
    </w:p>
    <w:p w:rsidR="008269F7" w:rsidRPr="00D46BBA" w:rsidRDefault="008269F7" w:rsidP="008269F7">
      <w:pPr>
        <w:widowControl w:val="0"/>
        <w:numPr>
          <w:ilvl w:val="0"/>
          <w:numId w:val="1"/>
        </w:numPr>
        <w:shd w:val="clear" w:color="auto" w:fill="FFFFFF"/>
        <w:adjustRightInd w:val="0"/>
        <w:snapToGrid w:val="0"/>
        <w:spacing w:after="0" w:line="240" w:lineRule="auto"/>
        <w:ind w:left="0" w:firstLine="0"/>
        <w:rPr>
          <w:rFonts w:ascii="Times New Roman" w:eastAsia="Roboto" w:hAnsi="Times New Roman" w:cs="Times New Roman"/>
          <w:sz w:val="24"/>
          <w:szCs w:val="24"/>
          <w:highlight w:val="white"/>
        </w:rPr>
      </w:pPr>
      <w:r w:rsidRPr="00D46BBA">
        <w:rPr>
          <w:rFonts w:ascii="Times New Roman" w:eastAsia="Roboto" w:hAnsi="Times New Roman" w:cs="Times New Roman"/>
          <w:sz w:val="24"/>
          <w:szCs w:val="24"/>
          <w:highlight w:val="white"/>
        </w:rPr>
        <w:t xml:space="preserve">Nada Bin Hareez, Mohammad Jay, Heather Lochnan. Papillary thyroid cancer with unusual late onset pituitary and orbital choroidal metastases. Case report and literature review. </w:t>
      </w:r>
      <w:hyperlink r:id="rId5">
        <w:r w:rsidRPr="00D46BBA">
          <w:rPr>
            <w:rFonts w:ascii="Times New Roman" w:eastAsia="Roboto" w:hAnsi="Times New Roman" w:cs="Times New Roman"/>
            <w:sz w:val="24"/>
            <w:szCs w:val="24"/>
            <w:highlight w:val="white"/>
          </w:rPr>
          <w:t>Journal of Clinical and Translational Endocrinology Case Reports</w:t>
        </w:r>
      </w:hyperlink>
      <w:r w:rsidRPr="00D46BBA">
        <w:rPr>
          <w:rFonts w:ascii="Times New Roman" w:eastAsia="Roboto" w:hAnsi="Times New Roman" w:cs="Times New Roman"/>
          <w:sz w:val="24"/>
          <w:szCs w:val="24"/>
          <w:highlight w:val="white"/>
        </w:rPr>
        <w:t xml:space="preserve"> 20(1):100081. DOI:</w:t>
      </w:r>
      <w:hyperlink r:id="rId6">
        <w:r w:rsidRPr="00D46BBA">
          <w:rPr>
            <w:rFonts w:ascii="Times New Roman" w:eastAsia="Roboto" w:hAnsi="Times New Roman" w:cs="Times New Roman"/>
            <w:sz w:val="24"/>
            <w:szCs w:val="24"/>
            <w:highlight w:val="white"/>
          </w:rPr>
          <w:t>10.1016/j.jecr.2021.100081</w:t>
        </w:r>
      </w:hyperlink>
    </w:p>
    <w:p w:rsidR="008269F7" w:rsidRPr="00D46BBA" w:rsidRDefault="008269F7" w:rsidP="008269F7">
      <w:pPr>
        <w:widowControl w:val="0"/>
        <w:numPr>
          <w:ilvl w:val="0"/>
          <w:numId w:val="1"/>
        </w:numPr>
        <w:shd w:val="clear" w:color="auto" w:fill="FFFFFF"/>
        <w:adjustRightInd w:val="0"/>
        <w:snapToGrid w:val="0"/>
        <w:spacing w:after="0" w:line="240" w:lineRule="auto"/>
        <w:ind w:left="0" w:firstLine="0"/>
        <w:rPr>
          <w:rFonts w:ascii="Times New Roman" w:eastAsia="Roboto" w:hAnsi="Times New Roman" w:cs="Times New Roman"/>
          <w:sz w:val="24"/>
          <w:szCs w:val="24"/>
          <w:highlight w:val="white"/>
        </w:rPr>
      </w:pPr>
      <w:r w:rsidRPr="00D46BBA">
        <w:rPr>
          <w:rFonts w:ascii="Times New Roman" w:eastAsia="Roboto" w:hAnsi="Times New Roman" w:cs="Times New Roman"/>
          <w:sz w:val="24"/>
          <w:szCs w:val="24"/>
          <w:highlight w:val="white"/>
        </w:rPr>
        <w:t>Chikani V, Lambie D, Russell A. Pituitary metastases from papillary carcinoma of the thyroid: a case report and literature review. Endocrinol Diabetes Metab Case Rep. 2013;2013:130024. doi: 10.1530/EDM-13-0024. Epub 2013 Aug 30. PMID: 24616765; PMCID: PMC3922192.</w:t>
      </w:r>
    </w:p>
    <w:p w:rsidR="008269F7" w:rsidRPr="00D46BBA" w:rsidRDefault="008269F7" w:rsidP="008269F7">
      <w:pPr>
        <w:widowControl w:val="0"/>
        <w:numPr>
          <w:ilvl w:val="0"/>
          <w:numId w:val="1"/>
        </w:numPr>
        <w:shd w:val="clear" w:color="auto" w:fill="FFFFFF"/>
        <w:adjustRightInd w:val="0"/>
        <w:snapToGrid w:val="0"/>
        <w:spacing w:after="0" w:line="240" w:lineRule="auto"/>
        <w:ind w:left="0" w:firstLine="0"/>
        <w:rPr>
          <w:rFonts w:ascii="Times New Roman" w:eastAsia="Roboto" w:hAnsi="Times New Roman" w:cs="Times New Roman"/>
          <w:sz w:val="24"/>
          <w:szCs w:val="24"/>
          <w:highlight w:val="white"/>
        </w:rPr>
      </w:pPr>
      <w:r w:rsidRPr="00D46BBA">
        <w:rPr>
          <w:rFonts w:ascii="Times New Roman" w:eastAsia="Roboto" w:hAnsi="Times New Roman" w:cs="Times New Roman"/>
          <w:sz w:val="24"/>
          <w:szCs w:val="24"/>
          <w:highlight w:val="white"/>
        </w:rPr>
        <w:t>Chrisoulidou A, Pazaitou-Panayiotou K, Flaris N, Drimonitis A, Giavroglou I, Ginikopoulou E, Vainas I. Pituitary metastasis of follicular thyroid carcinoma. Horm Res. 2004;61(4):190-2. doi: 10.1159/000076387. Epub 2004 Jan 25. PMID: 14739527.</w:t>
      </w:r>
    </w:p>
    <w:p w:rsidR="008269F7" w:rsidRPr="00D46BBA" w:rsidRDefault="008269F7" w:rsidP="008269F7">
      <w:pPr>
        <w:widowControl w:val="0"/>
        <w:numPr>
          <w:ilvl w:val="0"/>
          <w:numId w:val="1"/>
        </w:numPr>
        <w:shd w:val="clear" w:color="auto" w:fill="FFFFFF"/>
        <w:adjustRightInd w:val="0"/>
        <w:snapToGrid w:val="0"/>
        <w:spacing w:after="0" w:line="240" w:lineRule="auto"/>
        <w:ind w:left="0" w:firstLine="0"/>
        <w:rPr>
          <w:rFonts w:ascii="Times New Roman" w:eastAsia="Roboto" w:hAnsi="Times New Roman" w:cs="Times New Roman"/>
          <w:sz w:val="24"/>
          <w:szCs w:val="24"/>
          <w:highlight w:val="white"/>
        </w:rPr>
      </w:pPr>
      <w:r w:rsidRPr="00D46BBA">
        <w:rPr>
          <w:rFonts w:ascii="Times New Roman" w:eastAsia="Roboto" w:hAnsi="Times New Roman" w:cs="Times New Roman"/>
          <w:sz w:val="24"/>
          <w:szCs w:val="24"/>
          <w:highlight w:val="white"/>
        </w:rPr>
        <w:t>Estrada AJ, Sibley SD, Drake TC. SYMPTOMATIC PITUITARY METASTASES: TWO CASE REPORTS WITH CONTRASTING CLINICAL PRESENTATIONS. AACE Clin Case Rep. 2019 Jun 7;5(5):e294-e297. doi: 10.4158/ACCR-2019-0207. PMID: 31967056; PMCID: PMC6876957.</w:t>
      </w:r>
    </w:p>
    <w:p w:rsidR="008269F7" w:rsidRPr="00D46BBA" w:rsidRDefault="008269F7" w:rsidP="008269F7">
      <w:pPr>
        <w:widowControl w:val="0"/>
        <w:numPr>
          <w:ilvl w:val="0"/>
          <w:numId w:val="1"/>
        </w:numPr>
        <w:shd w:val="clear" w:color="auto" w:fill="FFFFFF"/>
        <w:adjustRightInd w:val="0"/>
        <w:snapToGrid w:val="0"/>
        <w:spacing w:after="0" w:line="240" w:lineRule="auto"/>
        <w:ind w:left="0" w:firstLine="0"/>
        <w:rPr>
          <w:rFonts w:ascii="Times New Roman" w:eastAsia="Roboto" w:hAnsi="Times New Roman" w:cs="Times New Roman"/>
          <w:sz w:val="24"/>
          <w:szCs w:val="24"/>
          <w:highlight w:val="white"/>
        </w:rPr>
      </w:pPr>
      <w:r w:rsidRPr="00D46BBA">
        <w:rPr>
          <w:rFonts w:ascii="Times New Roman" w:eastAsia="Roboto" w:hAnsi="Times New Roman" w:cs="Times New Roman"/>
          <w:sz w:val="24"/>
          <w:szCs w:val="24"/>
          <w:highlight w:val="white"/>
        </w:rPr>
        <w:t>Gao H, Wu S, Zhang X, Xie T. Minimally invasive follicular thyroid carcinoma mimicking pituitary adenoma: a case report. Int J Clin Exp Pathol. 2019 Oct 1;12(10):3949-3952. PMID: 31933788; PMCID: PMC6949769.</w:t>
      </w:r>
    </w:p>
    <w:p w:rsidR="008269F7" w:rsidRPr="00D46BBA" w:rsidRDefault="008269F7" w:rsidP="008269F7">
      <w:pPr>
        <w:widowControl w:val="0"/>
        <w:numPr>
          <w:ilvl w:val="0"/>
          <w:numId w:val="1"/>
        </w:numPr>
        <w:shd w:val="clear" w:color="auto" w:fill="FFFFFF"/>
        <w:adjustRightInd w:val="0"/>
        <w:snapToGrid w:val="0"/>
        <w:spacing w:after="0" w:line="240" w:lineRule="auto"/>
        <w:ind w:left="0" w:firstLine="0"/>
        <w:rPr>
          <w:rFonts w:ascii="Times New Roman" w:eastAsia="Roboto" w:hAnsi="Times New Roman" w:cs="Times New Roman"/>
          <w:sz w:val="24"/>
          <w:szCs w:val="24"/>
          <w:highlight w:val="white"/>
        </w:rPr>
      </w:pPr>
      <w:r w:rsidRPr="00D46BBA">
        <w:rPr>
          <w:rFonts w:ascii="Times New Roman" w:eastAsia="Roboto" w:hAnsi="Times New Roman" w:cs="Times New Roman"/>
          <w:sz w:val="24"/>
          <w:szCs w:val="24"/>
          <w:highlight w:val="white"/>
        </w:rPr>
        <w:t>Hirayama M, Ishida A, Inoshita N, Shiramizu H, Yoshimoto H, Kato M, Tanaka S, Matsuo S, Miki N, Ono M, Yamada S. Apoplexy in sellar metastasis from papillary thyroid cancer: A case report and literature review. Surg Neurol Int. 2022 Jun 17;13:253. doi: 10.25259/SNI_131_2022. PMID: 35855167; PMCID: PMC9282727.</w:t>
      </w:r>
    </w:p>
    <w:p w:rsidR="008269F7" w:rsidRPr="00D46BBA" w:rsidRDefault="008269F7" w:rsidP="008269F7">
      <w:pPr>
        <w:widowControl w:val="0"/>
        <w:numPr>
          <w:ilvl w:val="0"/>
          <w:numId w:val="1"/>
        </w:numPr>
        <w:shd w:val="clear" w:color="auto" w:fill="FFFFFF"/>
        <w:adjustRightInd w:val="0"/>
        <w:snapToGrid w:val="0"/>
        <w:spacing w:after="0" w:line="240" w:lineRule="auto"/>
        <w:ind w:left="0" w:firstLine="0"/>
        <w:rPr>
          <w:rFonts w:ascii="Times New Roman" w:eastAsia="Roboto" w:hAnsi="Times New Roman" w:cs="Times New Roman"/>
          <w:sz w:val="24"/>
          <w:szCs w:val="24"/>
          <w:highlight w:val="white"/>
        </w:rPr>
      </w:pPr>
      <w:r w:rsidRPr="00D46BBA">
        <w:rPr>
          <w:rFonts w:ascii="Times New Roman" w:eastAsia="Roboto" w:hAnsi="Times New Roman" w:cs="Times New Roman"/>
          <w:sz w:val="24"/>
          <w:szCs w:val="24"/>
          <w:highlight w:val="white"/>
        </w:rPr>
        <w:t>Lim W, Lim DS, Chng CL, Lim AY. Thyroid carcinoma with pituitary metastases: 2 case reports and literature review. Case Rep Endocrinol. 2015;2015:252157. doi 10.1155/2015/252157. Epub 2015 Jan 21. PMID: 25685565; PMCID: PMC4320791.</w:t>
      </w:r>
    </w:p>
    <w:p w:rsidR="008269F7" w:rsidRPr="00D46BBA" w:rsidRDefault="008269F7" w:rsidP="008269F7">
      <w:pPr>
        <w:widowControl w:val="0"/>
        <w:numPr>
          <w:ilvl w:val="0"/>
          <w:numId w:val="1"/>
        </w:numPr>
        <w:shd w:val="clear" w:color="auto" w:fill="FFFFFF"/>
        <w:adjustRightInd w:val="0"/>
        <w:snapToGrid w:val="0"/>
        <w:spacing w:after="0" w:line="240" w:lineRule="auto"/>
        <w:ind w:left="0" w:firstLine="0"/>
        <w:rPr>
          <w:rFonts w:ascii="Times New Roman" w:eastAsia="Roboto" w:hAnsi="Times New Roman" w:cs="Times New Roman"/>
          <w:sz w:val="24"/>
          <w:szCs w:val="24"/>
          <w:highlight w:val="white"/>
        </w:rPr>
      </w:pPr>
      <w:r w:rsidRPr="00D46BBA">
        <w:rPr>
          <w:rFonts w:ascii="Times New Roman" w:eastAsia="Roboto" w:hAnsi="Times New Roman" w:cs="Times New Roman"/>
          <w:sz w:val="24"/>
          <w:szCs w:val="24"/>
          <w:highlight w:val="white"/>
        </w:rPr>
        <w:t>Masiukiewicz US, Nakchbandi IA, Stewart AF, Inzucchi SE. Papillary thyroid carcinoma metastatic to the pituitary gland. Thyroid. 1999 Oct;9(10):1023-7. doi 10.1089/thy.1999.9.1023. PMID: 10560958.</w:t>
      </w:r>
    </w:p>
    <w:p w:rsidR="008269F7" w:rsidRPr="00D46BBA" w:rsidRDefault="008269F7" w:rsidP="008269F7">
      <w:pPr>
        <w:widowControl w:val="0"/>
        <w:numPr>
          <w:ilvl w:val="0"/>
          <w:numId w:val="1"/>
        </w:numPr>
        <w:shd w:val="clear" w:color="auto" w:fill="FFFFFF"/>
        <w:adjustRightInd w:val="0"/>
        <w:snapToGrid w:val="0"/>
        <w:spacing w:after="0" w:line="240" w:lineRule="auto"/>
        <w:ind w:left="0" w:firstLine="0"/>
        <w:rPr>
          <w:rFonts w:ascii="Times New Roman" w:eastAsia="Roboto" w:hAnsi="Times New Roman" w:cs="Times New Roman"/>
          <w:sz w:val="24"/>
          <w:szCs w:val="24"/>
          <w:highlight w:val="white"/>
        </w:rPr>
      </w:pPr>
      <w:r w:rsidRPr="00D46BBA">
        <w:rPr>
          <w:rFonts w:ascii="Times New Roman" w:eastAsia="Roboto" w:hAnsi="Times New Roman" w:cs="Times New Roman"/>
          <w:sz w:val="24"/>
          <w:szCs w:val="24"/>
          <w:highlight w:val="white"/>
        </w:rPr>
        <w:t xml:space="preserve"> Matyja E, Zieliński G, Witek P, et al. Pituitary metastases from the oncocytic variant of follicular thyroid carcinoma: a case report and diagnostic dilemmas. Folia Neuropathologica. 2013 ;51(3):261-268. DOI: 10.5114/fn.2013.37711. PMID: 24114644.</w:t>
      </w:r>
    </w:p>
    <w:p w:rsidR="008269F7" w:rsidRPr="00D46BBA" w:rsidRDefault="008269F7" w:rsidP="008269F7">
      <w:pPr>
        <w:widowControl w:val="0"/>
        <w:numPr>
          <w:ilvl w:val="0"/>
          <w:numId w:val="1"/>
        </w:numPr>
        <w:shd w:val="clear" w:color="auto" w:fill="FFFFFF"/>
        <w:adjustRightInd w:val="0"/>
        <w:snapToGrid w:val="0"/>
        <w:spacing w:after="0" w:line="240" w:lineRule="auto"/>
        <w:ind w:left="0" w:firstLine="0"/>
        <w:rPr>
          <w:rFonts w:ascii="Times New Roman" w:eastAsia="Roboto" w:hAnsi="Times New Roman" w:cs="Times New Roman"/>
          <w:sz w:val="24"/>
          <w:szCs w:val="24"/>
          <w:highlight w:val="white"/>
        </w:rPr>
      </w:pPr>
      <w:r w:rsidRPr="00D46BBA">
        <w:rPr>
          <w:rFonts w:ascii="Times New Roman" w:eastAsia="Roboto" w:hAnsi="Times New Roman" w:cs="Times New Roman"/>
          <w:sz w:val="24"/>
          <w:szCs w:val="24"/>
          <w:highlight w:val="white"/>
        </w:rPr>
        <w:t>Meltzer DE, Parnes B, Chai R. Papillary thyroid carcinoma metastasis to the pituitary: A case report. Clin Imaging. 2021 Jun;74:41-44. doi 10.1016/j.clinimag.2020.12.030. Epub 2021 Jan 5. PMID: 33429145.</w:t>
      </w:r>
    </w:p>
    <w:p w:rsidR="008269F7" w:rsidRPr="00D46BBA" w:rsidRDefault="008269F7" w:rsidP="008269F7">
      <w:pPr>
        <w:widowControl w:val="0"/>
        <w:numPr>
          <w:ilvl w:val="0"/>
          <w:numId w:val="1"/>
        </w:numPr>
        <w:shd w:val="clear" w:color="auto" w:fill="FFFFFF"/>
        <w:adjustRightInd w:val="0"/>
        <w:snapToGrid w:val="0"/>
        <w:spacing w:after="0" w:line="240" w:lineRule="auto"/>
        <w:ind w:left="0" w:firstLine="0"/>
        <w:rPr>
          <w:rFonts w:ascii="Times New Roman" w:eastAsia="Roboto" w:hAnsi="Times New Roman" w:cs="Times New Roman"/>
          <w:sz w:val="24"/>
          <w:szCs w:val="24"/>
          <w:highlight w:val="white"/>
        </w:rPr>
      </w:pPr>
      <w:r w:rsidRPr="00D46BBA">
        <w:rPr>
          <w:rFonts w:ascii="Times New Roman" w:eastAsia="Roboto" w:hAnsi="Times New Roman" w:cs="Times New Roman"/>
          <w:sz w:val="24"/>
          <w:szCs w:val="24"/>
          <w:highlight w:val="white"/>
        </w:rPr>
        <w:lastRenderedPageBreak/>
        <w:t>Muninthorn W, Singhsnaeh A, Auttara-atthakorn A, Sriphrapadang C, Hansasuta A. Pituitary Metastasis of Papillary Thyroid Carcinoma: The First Case in Thailand. J Med Assoc Thai 2021;104:140-146.</w:t>
      </w:r>
    </w:p>
    <w:p w:rsidR="008269F7" w:rsidRPr="00D46BBA" w:rsidRDefault="008269F7" w:rsidP="008269F7">
      <w:pPr>
        <w:widowControl w:val="0"/>
        <w:numPr>
          <w:ilvl w:val="0"/>
          <w:numId w:val="1"/>
        </w:numPr>
        <w:shd w:val="clear" w:color="auto" w:fill="FFFFFF"/>
        <w:adjustRightInd w:val="0"/>
        <w:snapToGrid w:val="0"/>
        <w:spacing w:after="0" w:line="240" w:lineRule="auto"/>
        <w:ind w:left="0" w:firstLine="0"/>
        <w:rPr>
          <w:rFonts w:ascii="Times New Roman" w:eastAsia="Roboto" w:hAnsi="Times New Roman" w:cs="Times New Roman"/>
          <w:sz w:val="24"/>
          <w:szCs w:val="24"/>
          <w:highlight w:val="white"/>
        </w:rPr>
      </w:pPr>
      <w:r w:rsidRPr="00D46BBA">
        <w:rPr>
          <w:rFonts w:ascii="Times New Roman" w:eastAsia="Roboto" w:hAnsi="Times New Roman" w:cs="Times New Roman"/>
          <w:sz w:val="24"/>
          <w:szCs w:val="24"/>
          <w:highlight w:val="white"/>
        </w:rPr>
        <w:t>Ochiai H, Nakano S, Goya T, Wakisaka S, Kinoshita K. Pituitary metastasis of thyroid follicular adenocarcinoma--case report. Neurol Med Chir (Tokyo). 1992 Oct;32(11):851-3. doi: 10.2176/nmc.32.851. PMID: 1280346.</w:t>
      </w:r>
    </w:p>
    <w:p w:rsidR="008269F7" w:rsidRPr="00D46BBA" w:rsidRDefault="008269F7" w:rsidP="008269F7">
      <w:pPr>
        <w:widowControl w:val="0"/>
        <w:numPr>
          <w:ilvl w:val="0"/>
          <w:numId w:val="1"/>
        </w:numPr>
        <w:shd w:val="clear" w:color="auto" w:fill="FFFFFF"/>
        <w:adjustRightInd w:val="0"/>
        <w:snapToGrid w:val="0"/>
        <w:spacing w:after="0" w:line="240" w:lineRule="auto"/>
        <w:ind w:left="0" w:firstLine="0"/>
        <w:rPr>
          <w:rFonts w:ascii="Times New Roman" w:eastAsia="Roboto" w:hAnsi="Times New Roman" w:cs="Times New Roman"/>
          <w:sz w:val="24"/>
          <w:szCs w:val="24"/>
          <w:highlight w:val="white"/>
        </w:rPr>
      </w:pPr>
      <w:r w:rsidRPr="00D46BBA">
        <w:rPr>
          <w:rFonts w:ascii="Times New Roman" w:eastAsia="Roboto" w:hAnsi="Times New Roman" w:cs="Times New Roman"/>
          <w:sz w:val="24"/>
          <w:szCs w:val="24"/>
          <w:highlight w:val="white"/>
        </w:rPr>
        <w:t>Popławska-Kita A, Wielogórska M, Poplawski Ł, Siewko K, Adamska A, Szumowski P, Myśliwiec P, Myśliwiec J, Reszeć J, Kamiński G, Dzięcioł J, Tobiaszewska D, Szelachowska M, Krętowski AJ. Thyroid carcinoma with atypical metastasis to the pituitary gland and unexpected postmortal diagnosis. Endocrinol Diabetes Metab Case Rep. 2020 Mar 13;2020:19-0148. doi 10.1530/EDM-19-0148. Epub ahead of print. PMID: 32168468; PMCID: PMC7077587.</w:t>
      </w:r>
    </w:p>
    <w:p w:rsidR="008269F7" w:rsidRPr="00D46BBA" w:rsidRDefault="008269F7" w:rsidP="008269F7">
      <w:pPr>
        <w:widowControl w:val="0"/>
        <w:numPr>
          <w:ilvl w:val="0"/>
          <w:numId w:val="1"/>
        </w:numPr>
        <w:shd w:val="clear" w:color="auto" w:fill="FFFFFF"/>
        <w:adjustRightInd w:val="0"/>
        <w:snapToGrid w:val="0"/>
        <w:spacing w:after="0" w:line="240" w:lineRule="auto"/>
        <w:ind w:left="0" w:firstLine="0"/>
        <w:rPr>
          <w:rFonts w:ascii="Times New Roman" w:eastAsia="Roboto" w:hAnsi="Times New Roman" w:cs="Times New Roman"/>
          <w:sz w:val="24"/>
          <w:szCs w:val="24"/>
          <w:highlight w:val="white"/>
        </w:rPr>
      </w:pPr>
      <w:r w:rsidRPr="00D46BBA">
        <w:rPr>
          <w:rFonts w:ascii="Times New Roman" w:eastAsia="Roboto" w:hAnsi="Times New Roman" w:cs="Times New Roman"/>
          <w:sz w:val="24"/>
          <w:szCs w:val="24"/>
          <w:highlight w:val="white"/>
        </w:rPr>
        <w:t>Prodam F, Pagano L, Belcastro S, Golisano G, Busti A, Samà M, Caputo M, Bellone S, Voci A, Valente G, Aimaretti G. Pituitary metastases from follicular thyroid carcinoma. Thyroid. 2010 Jul;20(7):823-30. doi 10.1089/thy.2009.0256. PMID: 20604687.</w:t>
      </w:r>
    </w:p>
    <w:p w:rsidR="008269F7" w:rsidRPr="00D46BBA" w:rsidRDefault="008269F7" w:rsidP="008269F7">
      <w:pPr>
        <w:widowControl w:val="0"/>
        <w:numPr>
          <w:ilvl w:val="0"/>
          <w:numId w:val="1"/>
        </w:numPr>
        <w:shd w:val="clear" w:color="auto" w:fill="FFFFFF"/>
        <w:adjustRightInd w:val="0"/>
        <w:snapToGrid w:val="0"/>
        <w:spacing w:after="0" w:line="240" w:lineRule="auto"/>
        <w:ind w:left="0" w:firstLine="0"/>
        <w:rPr>
          <w:rFonts w:ascii="Times New Roman" w:eastAsia="Roboto" w:hAnsi="Times New Roman" w:cs="Times New Roman"/>
          <w:sz w:val="24"/>
          <w:szCs w:val="24"/>
          <w:highlight w:val="white"/>
        </w:rPr>
      </w:pPr>
      <w:r w:rsidRPr="00D46BBA">
        <w:rPr>
          <w:rFonts w:ascii="Times New Roman" w:eastAsia="Roboto" w:hAnsi="Times New Roman" w:cs="Times New Roman"/>
          <w:sz w:val="24"/>
          <w:szCs w:val="24"/>
          <w:highlight w:val="white"/>
        </w:rPr>
        <w:t>Yilmazlar S, Kocaeli H, Cordan T. Sella turcica metastasis from follicular carcinoma of the thyroid. Neurol Res. 2004 Jan;26(1):74-8. doi 10.1179/016164104773026561. PMID: 14977061.</w:t>
      </w:r>
    </w:p>
    <w:p w:rsidR="008269F7" w:rsidRPr="00D46BBA" w:rsidRDefault="008269F7" w:rsidP="008269F7">
      <w:pPr>
        <w:widowControl w:val="0"/>
        <w:numPr>
          <w:ilvl w:val="0"/>
          <w:numId w:val="1"/>
        </w:numPr>
        <w:shd w:val="clear" w:color="auto" w:fill="FFFFFF"/>
        <w:adjustRightInd w:val="0"/>
        <w:snapToGrid w:val="0"/>
        <w:spacing w:after="0" w:line="240" w:lineRule="auto"/>
        <w:ind w:left="0" w:firstLine="0"/>
        <w:rPr>
          <w:rFonts w:ascii="Times New Roman" w:eastAsia="Roboto" w:hAnsi="Times New Roman" w:cs="Times New Roman"/>
          <w:sz w:val="24"/>
          <w:szCs w:val="24"/>
          <w:highlight w:val="white"/>
        </w:rPr>
      </w:pPr>
      <w:r w:rsidRPr="00D46BBA">
        <w:rPr>
          <w:rFonts w:ascii="Times New Roman" w:eastAsia="Roboto" w:hAnsi="Times New Roman" w:cs="Times New Roman"/>
          <w:sz w:val="24"/>
          <w:szCs w:val="24"/>
          <w:highlight w:val="white"/>
        </w:rPr>
        <w:t>Simmons JD, Pinson TW, Donnellan KA, Harbarger CF, Pitman KT, Griswold R. A rare case of a 1.5 mm papillary microcarcinoma of the thyroid presenting with pituitary metastasis. Am Surg. 2010 Mar;76(3):336-8. PMID: 20349670.</w:t>
      </w:r>
    </w:p>
    <w:p w:rsidR="008269F7" w:rsidRPr="00D46BBA" w:rsidRDefault="008269F7" w:rsidP="008269F7">
      <w:pPr>
        <w:widowControl w:val="0"/>
        <w:numPr>
          <w:ilvl w:val="0"/>
          <w:numId w:val="1"/>
        </w:numPr>
        <w:shd w:val="clear" w:color="auto" w:fill="FFFFFF"/>
        <w:adjustRightInd w:val="0"/>
        <w:snapToGrid w:val="0"/>
        <w:spacing w:after="0" w:line="240" w:lineRule="auto"/>
        <w:ind w:left="0" w:firstLine="0"/>
        <w:rPr>
          <w:rFonts w:ascii="Times New Roman" w:eastAsia="Roboto" w:hAnsi="Times New Roman" w:cs="Times New Roman"/>
          <w:sz w:val="24"/>
          <w:szCs w:val="24"/>
          <w:highlight w:val="white"/>
        </w:rPr>
      </w:pPr>
      <w:r w:rsidRPr="00D46BBA">
        <w:rPr>
          <w:rFonts w:ascii="Times New Roman" w:eastAsia="Roboto" w:hAnsi="Times New Roman" w:cs="Times New Roman"/>
          <w:sz w:val="24"/>
          <w:szCs w:val="24"/>
          <w:highlight w:val="white"/>
        </w:rPr>
        <w:t>Simon N, Quyyumi SA, Rothman JG. Follicular thyroid cancer presenting as a sellar mass: case report and review of the literature. Endocr Pract. 2004 Jan-Feb;10(1):62-6. doi 10.4158/EP.10.1.62. PMID: 15251624.</w:t>
      </w:r>
    </w:p>
    <w:p w:rsidR="008269F7" w:rsidRPr="00D46BBA" w:rsidRDefault="008269F7" w:rsidP="008269F7">
      <w:pPr>
        <w:widowControl w:val="0"/>
        <w:numPr>
          <w:ilvl w:val="0"/>
          <w:numId w:val="1"/>
        </w:numPr>
        <w:shd w:val="clear" w:color="auto" w:fill="FFFFFF"/>
        <w:adjustRightInd w:val="0"/>
        <w:snapToGrid w:val="0"/>
        <w:spacing w:after="0" w:line="240" w:lineRule="auto"/>
        <w:ind w:left="0" w:firstLine="0"/>
        <w:rPr>
          <w:rFonts w:ascii="Times New Roman" w:eastAsia="Roboto" w:hAnsi="Times New Roman" w:cs="Times New Roman"/>
          <w:sz w:val="24"/>
          <w:szCs w:val="24"/>
          <w:highlight w:val="white"/>
        </w:rPr>
      </w:pPr>
      <w:r w:rsidRPr="00D46BBA">
        <w:rPr>
          <w:rFonts w:ascii="Times New Roman" w:eastAsia="Roboto" w:hAnsi="Times New Roman" w:cs="Times New Roman"/>
          <w:sz w:val="24"/>
          <w:szCs w:val="24"/>
          <w:highlight w:val="white"/>
        </w:rPr>
        <w:t>Souza Mota J, de Sá Caldas A, de Araújo Cortês Nascimento AGP, Dos Santos Faria M, Pereira Sobral CS. Pituitary Metastasis of Thyroid Carcinoma: A Case Report. Am J Case Rep. 2018;19:896-902. doi: 10.12659/AJCR.909523. PMID: 30061553; PMCID: PMC6080086.</w:t>
      </w:r>
    </w:p>
    <w:p w:rsidR="008269F7" w:rsidRPr="00D46BBA" w:rsidRDefault="008269F7" w:rsidP="008269F7">
      <w:pPr>
        <w:widowControl w:val="0"/>
        <w:numPr>
          <w:ilvl w:val="0"/>
          <w:numId w:val="1"/>
        </w:numPr>
        <w:shd w:val="clear" w:color="auto" w:fill="FFFFFF"/>
        <w:adjustRightInd w:val="0"/>
        <w:snapToGrid w:val="0"/>
        <w:spacing w:after="0" w:line="240" w:lineRule="auto"/>
        <w:ind w:left="0" w:firstLine="0"/>
        <w:rPr>
          <w:rFonts w:ascii="Times New Roman" w:eastAsia="Roboto" w:hAnsi="Times New Roman" w:cs="Times New Roman"/>
          <w:sz w:val="24"/>
          <w:szCs w:val="24"/>
          <w:highlight w:val="white"/>
        </w:rPr>
      </w:pPr>
      <w:r w:rsidRPr="00D46BBA">
        <w:rPr>
          <w:rFonts w:ascii="Times New Roman" w:eastAsia="Roboto" w:hAnsi="Times New Roman" w:cs="Times New Roman"/>
          <w:sz w:val="24"/>
          <w:szCs w:val="24"/>
          <w:highlight w:val="white"/>
        </w:rPr>
        <w:t>Vianello F, Mazzarotto R, Taccaliti A, Lora O, Basso M, Servodio O, Mian C, Sotti G. Follicular thyroid carcinoma with metastases to the pituitary causing pituitary insufficiency. Thyroid. 2011 Aug;21(8):921-5. doi 10.1089/thy.2010.0335. Epub 2011 May 19. PMID: 21595558.</w:t>
      </w:r>
    </w:p>
    <w:p w:rsidR="008269F7" w:rsidRPr="00D46BBA" w:rsidRDefault="008269F7" w:rsidP="008269F7">
      <w:pPr>
        <w:widowControl w:val="0"/>
        <w:numPr>
          <w:ilvl w:val="0"/>
          <w:numId w:val="1"/>
        </w:numPr>
        <w:shd w:val="clear" w:color="auto" w:fill="FFFFFF"/>
        <w:adjustRightInd w:val="0"/>
        <w:snapToGrid w:val="0"/>
        <w:spacing w:after="0" w:line="240" w:lineRule="auto"/>
        <w:ind w:left="0" w:firstLine="0"/>
        <w:rPr>
          <w:rFonts w:ascii="Times New Roman" w:eastAsia="Roboto" w:hAnsi="Times New Roman" w:cs="Times New Roman"/>
          <w:sz w:val="24"/>
          <w:szCs w:val="24"/>
          <w:highlight w:val="white"/>
        </w:rPr>
      </w:pPr>
      <w:r w:rsidRPr="00D46BBA">
        <w:rPr>
          <w:rFonts w:ascii="Times New Roman" w:eastAsia="Roboto" w:hAnsi="Times New Roman" w:cs="Times New Roman"/>
          <w:sz w:val="24"/>
          <w:szCs w:val="24"/>
          <w:highlight w:val="white"/>
        </w:rPr>
        <w:t>Zheng Hongming, Chen Yingmin. A case report of pituitary metastasis from thyroid carcinoma. Chinese Journal of Endocrinology and Metabolism. 2021: 481-484. DOI: 10.3760/cma.j.cn311282-20201105-00739.</w:t>
      </w:r>
    </w:p>
    <w:p w:rsidR="008269F7" w:rsidRDefault="008269F7" w:rsidP="008269F7">
      <w:pPr>
        <w:adjustRightInd w:val="0"/>
        <w:snapToGrid w:val="0"/>
        <w:spacing w:line="240" w:lineRule="auto"/>
        <w:rPr>
          <w:rFonts w:ascii="Times New Roman" w:hAnsi="Times New Roman" w:cs="Times New Roman"/>
          <w:sz w:val="24"/>
          <w:szCs w:val="24"/>
        </w:rPr>
      </w:pPr>
    </w:p>
    <w:p w:rsidR="008269F7" w:rsidRDefault="008269F7" w:rsidP="008269F7">
      <w:pPr>
        <w:adjustRightInd w:val="0"/>
        <w:snapToGrid w:val="0"/>
        <w:spacing w:line="240" w:lineRule="auto"/>
        <w:rPr>
          <w:rFonts w:ascii="Times New Roman" w:hAnsi="Times New Roman" w:cs="Times New Roman"/>
          <w:sz w:val="24"/>
          <w:szCs w:val="24"/>
        </w:rPr>
      </w:pPr>
    </w:p>
    <w:p w:rsidR="008269F7" w:rsidRDefault="008269F7" w:rsidP="008269F7">
      <w:pPr>
        <w:adjustRightInd w:val="0"/>
        <w:snapToGrid w:val="0"/>
        <w:spacing w:line="240" w:lineRule="auto"/>
        <w:rPr>
          <w:rFonts w:ascii="Times New Roman" w:hAnsi="Times New Roman" w:cs="Times New Roman"/>
          <w:sz w:val="24"/>
          <w:szCs w:val="24"/>
        </w:rPr>
      </w:pPr>
    </w:p>
    <w:p w:rsidR="008269F7" w:rsidRPr="00D46BBA" w:rsidRDefault="008269F7" w:rsidP="008269F7">
      <w:pPr>
        <w:adjustRightInd w:val="0"/>
        <w:snapToGrid w:val="0"/>
        <w:spacing w:line="240" w:lineRule="auto"/>
        <w:rPr>
          <w:rFonts w:ascii="Times New Roman" w:hAnsi="Times New Roman" w:cs="Times New Roman"/>
          <w:sz w:val="24"/>
          <w:szCs w:val="24"/>
        </w:rPr>
      </w:pPr>
    </w:p>
    <w:p w:rsidR="0034028C" w:rsidRDefault="0034028C"/>
    <w:sectPr w:rsidR="0034028C" w:rsidSect="00396C6C">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A09A5"/>
    <w:multiLevelType w:val="multilevel"/>
    <w:tmpl w:val="81701FFA"/>
    <w:lvl w:ilvl="0">
      <w:start w:val="15"/>
      <w:numFmt w:val="decimal"/>
      <w:lvlText w:val="%1."/>
      <w:lvlJc w:val="left"/>
      <w:pPr>
        <w:ind w:left="720" w:hanging="360"/>
      </w:pPr>
      <w:rPr>
        <w:rFonts w:hint="eastAsia"/>
        <w:u w:val="none"/>
      </w:rPr>
    </w:lvl>
    <w:lvl w:ilvl="1">
      <w:start w:val="1"/>
      <w:numFmt w:val="lowerLetter"/>
      <w:lvlText w:val="%2."/>
      <w:lvlJc w:val="left"/>
      <w:pPr>
        <w:ind w:left="1440" w:hanging="360"/>
      </w:pPr>
      <w:rPr>
        <w:rFonts w:hint="eastAsia"/>
        <w:u w:val="none"/>
      </w:rPr>
    </w:lvl>
    <w:lvl w:ilvl="2">
      <w:start w:val="1"/>
      <w:numFmt w:val="lowerRoman"/>
      <w:lvlText w:val="%3."/>
      <w:lvlJc w:val="right"/>
      <w:pPr>
        <w:ind w:left="2160" w:hanging="360"/>
      </w:pPr>
      <w:rPr>
        <w:rFonts w:hint="eastAsia"/>
        <w:u w:val="none"/>
      </w:rPr>
    </w:lvl>
    <w:lvl w:ilvl="3">
      <w:start w:val="1"/>
      <w:numFmt w:val="decimal"/>
      <w:lvlText w:val="%4."/>
      <w:lvlJc w:val="left"/>
      <w:pPr>
        <w:ind w:left="2880" w:hanging="360"/>
      </w:pPr>
      <w:rPr>
        <w:rFonts w:hint="eastAsia"/>
        <w:u w:val="none"/>
      </w:rPr>
    </w:lvl>
    <w:lvl w:ilvl="4">
      <w:start w:val="1"/>
      <w:numFmt w:val="lowerLetter"/>
      <w:lvlText w:val="%5."/>
      <w:lvlJc w:val="left"/>
      <w:pPr>
        <w:ind w:left="3600" w:hanging="360"/>
      </w:pPr>
      <w:rPr>
        <w:rFonts w:hint="eastAsia"/>
        <w:u w:val="none"/>
      </w:rPr>
    </w:lvl>
    <w:lvl w:ilvl="5">
      <w:start w:val="1"/>
      <w:numFmt w:val="lowerRoman"/>
      <w:lvlText w:val="%6."/>
      <w:lvlJc w:val="right"/>
      <w:pPr>
        <w:ind w:left="4320" w:hanging="360"/>
      </w:pPr>
      <w:rPr>
        <w:rFonts w:hint="eastAsia"/>
        <w:u w:val="none"/>
      </w:rPr>
    </w:lvl>
    <w:lvl w:ilvl="6">
      <w:start w:val="1"/>
      <w:numFmt w:val="decimal"/>
      <w:lvlText w:val="%7."/>
      <w:lvlJc w:val="left"/>
      <w:pPr>
        <w:ind w:left="5040" w:hanging="360"/>
      </w:pPr>
      <w:rPr>
        <w:rFonts w:hint="eastAsia"/>
        <w:u w:val="none"/>
      </w:rPr>
    </w:lvl>
    <w:lvl w:ilvl="7">
      <w:start w:val="1"/>
      <w:numFmt w:val="lowerLetter"/>
      <w:lvlText w:val="%8."/>
      <w:lvlJc w:val="left"/>
      <w:pPr>
        <w:ind w:left="5760" w:hanging="360"/>
      </w:pPr>
      <w:rPr>
        <w:rFonts w:hint="eastAsia"/>
        <w:u w:val="none"/>
      </w:rPr>
    </w:lvl>
    <w:lvl w:ilvl="8">
      <w:start w:val="1"/>
      <w:numFmt w:val="lowerRoman"/>
      <w:lvlText w:val="%9."/>
      <w:lvlJc w:val="right"/>
      <w:pPr>
        <w:ind w:left="6480" w:hanging="360"/>
      </w:pPr>
      <w:rPr>
        <w:rFonts w:hint="eastAsia"/>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8269F7"/>
    <w:rsid w:val="0034028C"/>
    <w:rsid w:val="00826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016/j.jecr.2021.100081" TargetMode="External"/><Relationship Id="rId5" Type="http://schemas.openxmlformats.org/officeDocument/2006/relationships/hyperlink" Target="https://www.researchgate.net/journal/Journal-of-Clinical-and-Translational-Endocrinology-Case-Reports-2214-62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1138</Words>
  <Characters>6492</Characters>
  <Application>Microsoft Office Word</Application>
  <DocSecurity>0</DocSecurity>
  <Lines>54</Lines>
  <Paragraphs>15</Paragraphs>
  <ScaleCrop>false</ScaleCrop>
  <Company/>
  <LinksUpToDate>false</LinksUpToDate>
  <CharactersWithSpaces>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dc:creator>
  <cp:keywords/>
  <dc:description/>
  <cp:lastModifiedBy>Robin Wei</cp:lastModifiedBy>
  <cp:revision>2</cp:revision>
  <dcterms:created xsi:type="dcterms:W3CDTF">2023-05-22T08:15:00Z</dcterms:created>
  <dcterms:modified xsi:type="dcterms:W3CDTF">2023-05-22T08:15:00Z</dcterms:modified>
</cp:coreProperties>
</file>